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13" w:rsidRDefault="00514F13" w:rsidP="007A4F9E">
      <w:pPr>
        <w:jc w:val="center"/>
        <w:rPr>
          <w:rFonts w:ascii="Times New Roman" w:hAnsi="Times New Roman" w:cs="Times New Roman"/>
          <w:b/>
          <w:sz w:val="32"/>
        </w:rPr>
      </w:pPr>
      <w:r w:rsidRPr="00514F13">
        <w:rPr>
          <w:rFonts w:ascii="Times New Roman" w:hAnsi="Times New Roman" w:cs="Times New Roman"/>
          <w:b/>
          <w:sz w:val="32"/>
        </w:rPr>
        <w:t>ZAKŁADOWA NORMA KONTROLI JAKOŚCI</w:t>
      </w:r>
    </w:p>
    <w:p w:rsidR="007A4F9E" w:rsidRDefault="007A4F9E" w:rsidP="00514F13">
      <w:pPr>
        <w:tabs>
          <w:tab w:val="left" w:pos="527"/>
        </w:tabs>
        <w:rPr>
          <w:rFonts w:ascii="Times New Roman" w:hAnsi="Times New Roman" w:cs="Times New Roman"/>
          <w:sz w:val="32"/>
        </w:rPr>
      </w:pPr>
    </w:p>
    <w:p w:rsidR="00A7576F" w:rsidRDefault="00A7576F" w:rsidP="00745F24">
      <w:pPr>
        <w:pStyle w:val="Akapitzlist"/>
        <w:numPr>
          <w:ilvl w:val="0"/>
          <w:numId w:val="1"/>
        </w:numPr>
        <w:tabs>
          <w:tab w:val="left" w:pos="527"/>
        </w:tabs>
        <w:rPr>
          <w:rFonts w:ascii="Times New Roman" w:hAnsi="Times New Roman" w:cs="Times New Roman"/>
          <w:sz w:val="32"/>
        </w:rPr>
      </w:pPr>
      <w:r w:rsidRPr="00745F24">
        <w:rPr>
          <w:rFonts w:ascii="Times New Roman" w:hAnsi="Times New Roman" w:cs="Times New Roman"/>
          <w:sz w:val="32"/>
        </w:rPr>
        <w:t xml:space="preserve">Pęczniejący lakier ogniochronny </w:t>
      </w:r>
      <w:proofErr w:type="spellStart"/>
      <w:r w:rsidRPr="00745F24">
        <w:rPr>
          <w:rFonts w:ascii="Times New Roman" w:hAnsi="Times New Roman" w:cs="Times New Roman"/>
          <w:sz w:val="32"/>
        </w:rPr>
        <w:t>Expander</w:t>
      </w:r>
      <w:proofErr w:type="spellEnd"/>
      <w:r w:rsidRPr="00745F24">
        <w:rPr>
          <w:rFonts w:ascii="Times New Roman" w:hAnsi="Times New Roman" w:cs="Times New Roman"/>
          <w:sz w:val="32"/>
        </w:rPr>
        <w:t xml:space="preserve"> FR</w:t>
      </w:r>
    </w:p>
    <w:p w:rsidR="007A4F9E" w:rsidRPr="00745F24" w:rsidRDefault="007A4F9E" w:rsidP="007A4F9E">
      <w:pPr>
        <w:pStyle w:val="Akapitzlist"/>
        <w:tabs>
          <w:tab w:val="left" w:pos="527"/>
        </w:tabs>
        <w:ind w:left="360"/>
        <w:rPr>
          <w:rFonts w:ascii="Times New Roman" w:hAnsi="Times New Roman" w:cs="Times New Roman"/>
          <w:sz w:val="32"/>
        </w:rPr>
      </w:pPr>
    </w:p>
    <w:p w:rsidR="00DF7414" w:rsidRDefault="00123683" w:rsidP="007A4F9E">
      <w:pPr>
        <w:pStyle w:val="NormalnyWeb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Polski lakier EXPANDER FR</w:t>
      </w:r>
      <w:r w:rsidR="00A7576F" w:rsidRPr="00A7576F">
        <w:rPr>
          <w:sz w:val="24"/>
          <w:szCs w:val="24"/>
        </w:rPr>
        <w:t xml:space="preserve"> opracowany w </w:t>
      </w:r>
      <w:hyperlink r:id="rId7" w:history="1">
        <w:r w:rsidR="00A7576F" w:rsidRPr="00A7576F">
          <w:rPr>
            <w:sz w:val="24"/>
            <w:szCs w:val="24"/>
          </w:rPr>
          <w:t>Instytucie Włókien Naturalnych</w:t>
        </w:r>
      </w:hyperlink>
      <w:r w:rsidR="00A7576F" w:rsidRPr="00A7576F">
        <w:rPr>
          <w:sz w:val="24"/>
          <w:szCs w:val="24"/>
        </w:rPr>
        <w:t xml:space="preserve"> w Poznaniu zwiększa</w:t>
      </w:r>
      <w:r w:rsidR="00DF7414">
        <w:rPr>
          <w:sz w:val="24"/>
          <w:szCs w:val="24"/>
        </w:rPr>
        <w:t>jący</w:t>
      </w:r>
      <w:r w:rsidR="00A7576F" w:rsidRPr="00A7576F">
        <w:rPr>
          <w:sz w:val="24"/>
          <w:szCs w:val="24"/>
        </w:rPr>
        <w:t xml:space="preserve"> odporność m.in. drewna i materiałów drewnopochodnych na działanie ognia. Lakier wzbogacany nanocząsteczkami stosowany </w:t>
      </w:r>
      <w:r w:rsidR="00DF7414">
        <w:rPr>
          <w:sz w:val="24"/>
          <w:szCs w:val="24"/>
        </w:rPr>
        <w:t xml:space="preserve">jest </w:t>
      </w:r>
      <w:r w:rsidR="00A7576F" w:rsidRPr="00A7576F">
        <w:rPr>
          <w:sz w:val="24"/>
          <w:szCs w:val="24"/>
        </w:rPr>
        <w:t>w wielu różnych gałęziach gospodarki, zwłaszcza w budown</w:t>
      </w:r>
      <w:r w:rsidR="00DF7414">
        <w:rPr>
          <w:sz w:val="24"/>
          <w:szCs w:val="24"/>
        </w:rPr>
        <w:t>ictwie i transporcie. Powłoki EXPANDER FR</w:t>
      </w:r>
      <w:r w:rsidR="00A7576F" w:rsidRPr="00A7576F">
        <w:rPr>
          <w:sz w:val="24"/>
          <w:szCs w:val="24"/>
        </w:rPr>
        <w:t xml:space="preserve"> pod wpływem ciepła pęcznieją, tworząc grubą zwęgloną i porowatą warstwę. Izoluje ona doskonale podłoże przed nadmiernym wzrostem temperatury i dostępem tlenu, w rezultacie skutecznie zabezpieczając palne materiały przed ogniem oraz utratą własności wytrzymałościo</w:t>
      </w:r>
      <w:r w:rsidR="00DF7414">
        <w:rPr>
          <w:sz w:val="24"/>
          <w:szCs w:val="24"/>
        </w:rPr>
        <w:t>wych. EXPANDER FR</w:t>
      </w:r>
      <w:r w:rsidR="00A7576F" w:rsidRPr="00A7576F">
        <w:rPr>
          <w:sz w:val="24"/>
          <w:szCs w:val="24"/>
        </w:rPr>
        <w:t xml:space="preserve"> jest bardziej efektywny i skuteczny w porównaniu do konwencjonalnych pęcznie</w:t>
      </w:r>
      <w:r w:rsidR="00DF7414">
        <w:rPr>
          <w:sz w:val="24"/>
          <w:szCs w:val="24"/>
        </w:rPr>
        <w:t xml:space="preserve">jących środków ogniochronnych, co uzyskano </w:t>
      </w:r>
      <w:r w:rsidR="00A7576F" w:rsidRPr="00A7576F">
        <w:rPr>
          <w:sz w:val="24"/>
          <w:szCs w:val="24"/>
        </w:rPr>
        <w:t>poprzez odpowiedni dobór składników, tj. środków zwęglających się, spieniających, odwadniających oraz środków modyfikujących, w tym bardzo efektywnych środków o wys</w:t>
      </w:r>
      <w:r w:rsidR="00DF7414">
        <w:rPr>
          <w:sz w:val="24"/>
          <w:szCs w:val="24"/>
        </w:rPr>
        <w:t xml:space="preserve">okim stopniu dyspersji w skali </w:t>
      </w:r>
      <w:proofErr w:type="spellStart"/>
      <w:r w:rsidR="00DF7414">
        <w:rPr>
          <w:sz w:val="24"/>
          <w:szCs w:val="24"/>
        </w:rPr>
        <w:t>nano</w:t>
      </w:r>
      <w:proofErr w:type="spellEnd"/>
      <w:r w:rsidR="0048459F">
        <w:rPr>
          <w:sz w:val="24"/>
          <w:szCs w:val="24"/>
        </w:rPr>
        <w:t xml:space="preserve">. </w:t>
      </w:r>
      <w:r w:rsidR="00A7576F" w:rsidRPr="00A7576F">
        <w:rPr>
          <w:sz w:val="24"/>
          <w:szCs w:val="24"/>
        </w:rPr>
        <w:t>Zastosowanie w sys</w:t>
      </w:r>
      <w:r w:rsidR="00DF7414">
        <w:rPr>
          <w:sz w:val="24"/>
          <w:szCs w:val="24"/>
        </w:rPr>
        <w:t>temie pęczniejącym EXPANDER FR</w:t>
      </w:r>
      <w:r w:rsidR="00A7576F" w:rsidRPr="00A7576F">
        <w:rPr>
          <w:sz w:val="24"/>
          <w:szCs w:val="24"/>
        </w:rPr>
        <w:t xml:space="preserve"> modyfikatorów</w:t>
      </w:r>
      <w:r w:rsidR="00DF7414">
        <w:rPr>
          <w:sz w:val="24"/>
          <w:szCs w:val="24"/>
        </w:rPr>
        <w:t xml:space="preserve"> w postaci tzw. nanocząsteczek</w:t>
      </w:r>
      <w:r w:rsidR="00A7576F" w:rsidRPr="00A7576F">
        <w:rPr>
          <w:sz w:val="24"/>
          <w:szCs w:val="24"/>
        </w:rPr>
        <w:t xml:space="preserve"> w znacznym stopniu podwyższa efektywność działania ogniochronnego i termoizolacyjnego kompozycji, w konsekwencji wpływa na szybkość tworzenia się warstwy węgla, polepszając przy tym strukturę szkieletu węglowego na bardziej drobnokomórkową. </w:t>
      </w:r>
      <w:r w:rsidR="00DF7414">
        <w:rPr>
          <w:sz w:val="24"/>
          <w:szCs w:val="24"/>
        </w:rPr>
        <w:t>P</w:t>
      </w:r>
      <w:r w:rsidR="00A7576F" w:rsidRPr="00A7576F">
        <w:rPr>
          <w:sz w:val="24"/>
          <w:szCs w:val="24"/>
        </w:rPr>
        <w:t xml:space="preserve">ozwala to na zmniejszenie zużycia lakieru, a tym samym obniża koszt zabezpieczenia materiałów. Lakier zabezpiecza drewno i materiały drewnopochodne - sklejkę, płytę wiórowa, płytę pilśniową twardą i </w:t>
      </w:r>
      <w:r w:rsidR="0048459F">
        <w:rPr>
          <w:sz w:val="24"/>
          <w:szCs w:val="24"/>
        </w:rPr>
        <w:t xml:space="preserve">miękką w stopniu niezapalnym przy naniesieniu </w:t>
      </w:r>
      <w:r w:rsidR="00A7576F" w:rsidRPr="00A7576F">
        <w:rPr>
          <w:sz w:val="24"/>
          <w:szCs w:val="24"/>
        </w:rPr>
        <w:t>350 g/m</w:t>
      </w:r>
      <w:r w:rsidR="00A7576F" w:rsidRPr="00DF7414">
        <w:rPr>
          <w:sz w:val="24"/>
          <w:szCs w:val="24"/>
          <w:vertAlign w:val="superscript"/>
        </w:rPr>
        <w:t>2</w:t>
      </w:r>
      <w:r w:rsidR="00DF7414">
        <w:rPr>
          <w:sz w:val="24"/>
          <w:szCs w:val="24"/>
        </w:rPr>
        <w:t xml:space="preserve">. </w:t>
      </w:r>
    </w:p>
    <w:p w:rsidR="00A7576F" w:rsidRPr="00A7576F" w:rsidRDefault="00A7576F" w:rsidP="00DF7414">
      <w:pPr>
        <w:pStyle w:val="NormalnyWeb"/>
        <w:ind w:firstLine="708"/>
        <w:jc w:val="both"/>
        <w:rPr>
          <w:sz w:val="24"/>
          <w:szCs w:val="24"/>
        </w:rPr>
      </w:pPr>
      <w:r w:rsidRPr="00A7576F">
        <w:rPr>
          <w:sz w:val="24"/>
          <w:szCs w:val="24"/>
        </w:rPr>
        <w:t xml:space="preserve">Dzięki tworzeniu spęczniałej warstwy węgla lakier skutecznie zabezpiecza materiały przed ich termiczną degradacją, poprzez opóźnianie ich zapłonu, obniżanie ilości i szybkości wydzielanego ciepła, efektywnego ciepła spalania i szybkości ubytku masy, co ma istotne znaczenie w fazie inicjowania potencjalnego pożaru. Zarówno EXPANDER FR i utworzona z niego powłoka nie emitują toksycznych substancji do otoczenia i nie stanowią zagrożenia dla środowiska i zdrowia. </w:t>
      </w:r>
    </w:p>
    <w:p w:rsidR="007A4F9E" w:rsidRDefault="00A7576F" w:rsidP="00A7576F">
      <w:pPr>
        <w:pStyle w:val="NormalnyWeb"/>
        <w:jc w:val="both"/>
        <w:rPr>
          <w:sz w:val="24"/>
          <w:szCs w:val="24"/>
        </w:rPr>
      </w:pPr>
      <w:r w:rsidRPr="00A7576F">
        <w:rPr>
          <w:b/>
          <w:bCs/>
          <w:sz w:val="24"/>
          <w:szCs w:val="24"/>
        </w:rPr>
        <w:t>Przeznaczenie:</w:t>
      </w:r>
      <w:r w:rsidRPr="00A7576F">
        <w:rPr>
          <w:sz w:val="24"/>
          <w:szCs w:val="24"/>
        </w:rPr>
        <w:t xml:space="preserve"> </w:t>
      </w:r>
    </w:p>
    <w:p w:rsidR="00B52A83" w:rsidRDefault="00A7576F" w:rsidP="00A7576F">
      <w:pPr>
        <w:pStyle w:val="NormalnyWeb"/>
        <w:jc w:val="both"/>
        <w:rPr>
          <w:sz w:val="24"/>
          <w:szCs w:val="24"/>
        </w:rPr>
      </w:pPr>
      <w:proofErr w:type="spellStart"/>
      <w:r w:rsidRPr="00A7576F">
        <w:rPr>
          <w:sz w:val="24"/>
          <w:szCs w:val="24"/>
        </w:rPr>
        <w:t>Expander</w:t>
      </w:r>
      <w:proofErr w:type="spellEnd"/>
      <w:r w:rsidRPr="00A7576F">
        <w:rPr>
          <w:sz w:val="24"/>
          <w:szCs w:val="24"/>
        </w:rPr>
        <w:t xml:space="preserve"> FR jest ogniochronnym środkiem pęczniejącym do zabezpieczania przed działaniem ognia i dekoracyjnego wykończenia elementów z drewna i materiałów drewnopochodnych (płyty wiórowe, sklejka, płyty pilśniowe) użytkowanych wewnątrz pomieszczeń (np. drewniane elementy konstrukcyjne, okładziny ścienne, sufitowe). Lakier nie jest polecany: do zabezpieczania powierzchni o dużym obciążeniu mechanicznym (np. drzwi,</w:t>
      </w:r>
      <w:r w:rsidR="00DF7414">
        <w:rPr>
          <w:sz w:val="24"/>
          <w:szCs w:val="24"/>
        </w:rPr>
        <w:t xml:space="preserve"> </w:t>
      </w:r>
      <w:r w:rsidRPr="00A7576F">
        <w:rPr>
          <w:sz w:val="24"/>
          <w:szCs w:val="24"/>
        </w:rPr>
        <w:t>mebli, parkietów), powierzchni pokrytych starymi powłokami lakierniczymi, farbami i innymi środkami zabezpieczającymi oraz w pomieszczeniach o wilgotności względnej powietrza przekraczającej 70%.</w:t>
      </w:r>
    </w:p>
    <w:p w:rsidR="007A4F9E" w:rsidRDefault="00A7576F" w:rsidP="00A7576F">
      <w:pPr>
        <w:pStyle w:val="NormalnyWeb"/>
        <w:jc w:val="both"/>
        <w:rPr>
          <w:sz w:val="24"/>
          <w:szCs w:val="24"/>
        </w:rPr>
      </w:pPr>
      <w:r w:rsidRPr="00A7576F">
        <w:rPr>
          <w:b/>
          <w:bCs/>
          <w:sz w:val="24"/>
          <w:szCs w:val="24"/>
        </w:rPr>
        <w:t>Zakres zastosowania:</w:t>
      </w:r>
      <w:r w:rsidRPr="00A7576F">
        <w:rPr>
          <w:sz w:val="24"/>
          <w:szCs w:val="24"/>
        </w:rPr>
        <w:t xml:space="preserve"> </w:t>
      </w:r>
    </w:p>
    <w:p w:rsidR="003F6C90" w:rsidRDefault="00A7576F" w:rsidP="00A7576F">
      <w:pPr>
        <w:pStyle w:val="NormalnyWeb"/>
        <w:jc w:val="both"/>
        <w:rPr>
          <w:sz w:val="24"/>
          <w:szCs w:val="24"/>
        </w:rPr>
      </w:pPr>
      <w:r w:rsidRPr="00A7576F">
        <w:rPr>
          <w:sz w:val="24"/>
          <w:szCs w:val="24"/>
        </w:rPr>
        <w:t xml:space="preserve">znajduje zastosowanie wszędzie tam, gdzie obok wysokiej skuteczności zabezpieczenia przeciwogniowego niezbędny jest wygląd dekoracyjny stosowanych materiałów: w </w:t>
      </w:r>
      <w:r w:rsidRPr="00A7576F">
        <w:rPr>
          <w:sz w:val="24"/>
          <w:szCs w:val="24"/>
        </w:rPr>
        <w:lastRenderedPageBreak/>
        <w:t xml:space="preserve">budownictwie (np. kinach, hotelach, restauracjach, szkołach, bankach i innych budynkach użyteczności publicznej), okrętownictwie, kolejnictwie, lotnictwie. </w:t>
      </w:r>
    </w:p>
    <w:p w:rsidR="007A4F9E" w:rsidRDefault="00A7576F" w:rsidP="00A7576F">
      <w:pPr>
        <w:pStyle w:val="NormalnyWeb"/>
        <w:jc w:val="both"/>
        <w:rPr>
          <w:sz w:val="24"/>
          <w:szCs w:val="24"/>
        </w:rPr>
      </w:pPr>
      <w:r w:rsidRPr="00DF7414">
        <w:rPr>
          <w:b/>
          <w:sz w:val="24"/>
          <w:szCs w:val="24"/>
        </w:rPr>
        <w:t>Charakterystyka techniczna:</w:t>
      </w:r>
      <w:r w:rsidRPr="00A7576F">
        <w:rPr>
          <w:sz w:val="24"/>
          <w:szCs w:val="24"/>
        </w:rPr>
        <w:t xml:space="preserve"> </w:t>
      </w:r>
    </w:p>
    <w:p w:rsidR="003F6C90" w:rsidRDefault="00A7576F" w:rsidP="00745F24">
      <w:pPr>
        <w:pStyle w:val="NormalnyWeb"/>
        <w:jc w:val="both"/>
        <w:rPr>
          <w:sz w:val="24"/>
          <w:szCs w:val="24"/>
        </w:rPr>
      </w:pPr>
      <w:proofErr w:type="spellStart"/>
      <w:r w:rsidRPr="00A7576F">
        <w:rPr>
          <w:sz w:val="24"/>
          <w:szCs w:val="24"/>
        </w:rPr>
        <w:t>Expander</w:t>
      </w:r>
      <w:proofErr w:type="spellEnd"/>
      <w:r w:rsidRPr="00A7576F">
        <w:rPr>
          <w:sz w:val="24"/>
          <w:szCs w:val="24"/>
        </w:rPr>
        <w:t xml:space="preserve"> FR jest mleczną zawiesiną. </w:t>
      </w:r>
      <w:r w:rsidR="00DF7414">
        <w:rPr>
          <w:sz w:val="24"/>
          <w:szCs w:val="24"/>
        </w:rPr>
        <w:t>Po</w:t>
      </w:r>
      <w:r w:rsidRPr="00A7576F">
        <w:rPr>
          <w:sz w:val="24"/>
          <w:szCs w:val="24"/>
        </w:rPr>
        <w:t xml:space="preserve"> naniesieniu i wyschnięciu tworzy transparentną powłokę. Dla dekoracyjnego wykończenia materiałów powłoka utworzona z Expander FR wymaga pokrycia lakierem nawierzchniowym (np. </w:t>
      </w:r>
      <w:proofErr w:type="spellStart"/>
      <w:r w:rsidRPr="00A7576F">
        <w:rPr>
          <w:sz w:val="24"/>
          <w:szCs w:val="24"/>
        </w:rPr>
        <w:t>Capon</w:t>
      </w:r>
      <w:proofErr w:type="spellEnd"/>
      <w:r w:rsidRPr="00A7576F">
        <w:rPr>
          <w:sz w:val="24"/>
          <w:szCs w:val="24"/>
        </w:rPr>
        <w:t>) w celu ochrony przed działaniem wilgoci. Powłoka utworzona z środka pęczniejącego Expander FR i lakieru nawierzchniowego nie emituje do otoczenia szkodliwych substancji.</w:t>
      </w:r>
    </w:p>
    <w:p w:rsidR="00486C4A" w:rsidRPr="00486C4A" w:rsidRDefault="00486C4A" w:rsidP="00486C4A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86C4A">
        <w:rPr>
          <w:rFonts w:ascii="Times New Roman" w:hAnsi="Times New Roman"/>
          <w:sz w:val="24"/>
          <w:szCs w:val="24"/>
        </w:rPr>
        <w:t xml:space="preserve">Właściwości użytkowe wyrobu </w:t>
      </w:r>
    </w:p>
    <w:p w:rsidR="00486C4A" w:rsidRPr="00EC4DAC" w:rsidRDefault="00486C4A" w:rsidP="00EC4D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86C4A">
        <w:rPr>
          <w:rFonts w:ascii="Times New Roman" w:hAnsi="Times New Roman" w:cs="Times New Roman"/>
          <w:sz w:val="24"/>
          <w:szCs w:val="24"/>
        </w:rPr>
        <w:t>Właściwości użytkowe ogniochronnego lakieru pęczniejącego EXPANDER – FR</w:t>
      </w:r>
      <w:r w:rsidRPr="0048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C4A">
        <w:rPr>
          <w:rFonts w:ascii="Times New Roman" w:hAnsi="Times New Roman" w:cs="Times New Roman"/>
          <w:sz w:val="24"/>
          <w:szCs w:val="24"/>
        </w:rPr>
        <w:t xml:space="preserve">oraz metody ich oceny </w:t>
      </w:r>
    </w:p>
    <w:tbl>
      <w:tblPr>
        <w:tblW w:w="9243" w:type="dxa"/>
        <w:jc w:val="center"/>
        <w:tblInd w:w="4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544"/>
        <w:gridCol w:w="2180"/>
        <w:gridCol w:w="2980"/>
      </w:tblGrid>
      <w:tr w:rsidR="00486C4A" w:rsidRPr="00486C4A" w:rsidTr="00A82050">
        <w:trPr>
          <w:cantSplit/>
          <w:trHeight w:val="120"/>
          <w:jc w:val="center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6C4A" w:rsidRPr="00486C4A" w:rsidRDefault="00486C4A" w:rsidP="00A82050">
            <w:pPr>
              <w:widowControl w:val="0"/>
              <w:tabs>
                <w:tab w:val="left" w:pos="709"/>
                <w:tab w:val="left" w:pos="836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>Poz.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C4A" w:rsidRPr="00486C4A" w:rsidRDefault="00486C4A" w:rsidP="00A82050">
            <w:pPr>
              <w:widowControl w:val="0"/>
              <w:tabs>
                <w:tab w:val="left" w:pos="709"/>
                <w:tab w:val="left" w:pos="836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>Właściwości</w:t>
            </w:r>
          </w:p>
        </w:tc>
        <w:tc>
          <w:tcPr>
            <w:tcW w:w="2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4A" w:rsidRPr="00486C4A" w:rsidRDefault="00486C4A" w:rsidP="00A82050">
            <w:pPr>
              <w:widowControl w:val="0"/>
              <w:tabs>
                <w:tab w:val="left" w:pos="709"/>
                <w:tab w:val="left" w:pos="836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Wymagana </w:t>
            </w:r>
          </w:p>
        </w:tc>
        <w:tc>
          <w:tcPr>
            <w:tcW w:w="29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6C4A" w:rsidRPr="00486C4A" w:rsidRDefault="00486C4A" w:rsidP="00A82050">
            <w:pPr>
              <w:widowControl w:val="0"/>
              <w:tabs>
                <w:tab w:val="left" w:pos="709"/>
                <w:tab w:val="left" w:pos="836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>Metody oceny</w:t>
            </w:r>
          </w:p>
        </w:tc>
      </w:tr>
      <w:tr w:rsidR="00486C4A" w:rsidRPr="00486C4A" w:rsidTr="00A82050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6C4A" w:rsidRPr="00486C4A" w:rsidRDefault="00486C4A" w:rsidP="00A82050">
            <w:pPr>
              <w:widowControl w:val="0"/>
              <w:tabs>
                <w:tab w:val="left" w:pos="709"/>
                <w:tab w:val="left" w:pos="8364"/>
              </w:tabs>
              <w:spacing w:before="4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6C4A" w:rsidRPr="00486C4A" w:rsidRDefault="00486C4A" w:rsidP="00A82050">
            <w:pPr>
              <w:widowControl w:val="0"/>
              <w:tabs>
                <w:tab w:val="left" w:pos="709"/>
                <w:tab w:val="left" w:pos="8364"/>
              </w:tabs>
              <w:spacing w:before="4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6C4A" w:rsidRPr="00486C4A" w:rsidRDefault="00486C4A" w:rsidP="00A82050">
            <w:pPr>
              <w:widowControl w:val="0"/>
              <w:tabs>
                <w:tab w:val="left" w:pos="709"/>
                <w:tab w:val="left" w:pos="8364"/>
              </w:tabs>
              <w:spacing w:before="4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6C4A" w:rsidRPr="00486C4A" w:rsidRDefault="00486C4A" w:rsidP="00A82050">
            <w:pPr>
              <w:widowControl w:val="0"/>
              <w:tabs>
                <w:tab w:val="left" w:pos="709"/>
                <w:tab w:val="left" w:pos="8364"/>
              </w:tabs>
              <w:spacing w:before="4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86C4A" w:rsidRPr="00486C4A" w:rsidTr="00A82050">
        <w:trPr>
          <w:cantSplit/>
          <w:trHeight w:val="346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6C4A" w:rsidRPr="00486C4A" w:rsidRDefault="00486C4A" w:rsidP="00A82050">
            <w:pPr>
              <w:tabs>
                <w:tab w:val="left" w:pos="709"/>
                <w:tab w:val="left" w:pos="836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A" w:rsidRPr="00486C4A" w:rsidRDefault="00486C4A" w:rsidP="00A82050">
            <w:pPr>
              <w:tabs>
                <w:tab w:val="left" w:pos="709"/>
                <w:tab w:val="left" w:pos="836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sz w:val="24"/>
                <w:szCs w:val="24"/>
              </w:rPr>
              <w:t>Przyczepność do podłoża określona metodą siatki nacięć, stopień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4A" w:rsidRPr="00486C4A" w:rsidRDefault="00486C4A" w:rsidP="00A82050">
            <w:pPr>
              <w:widowControl w:val="0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6C4A" w:rsidRPr="00486C4A" w:rsidRDefault="00486C4A" w:rsidP="00A82050">
            <w:pPr>
              <w:widowControl w:val="0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PN-EN ISO 2409:2013</w:t>
            </w:r>
          </w:p>
        </w:tc>
      </w:tr>
      <w:tr w:rsidR="00486C4A" w:rsidRPr="00486C4A" w:rsidTr="00A82050">
        <w:trPr>
          <w:cantSplit/>
          <w:trHeight w:val="346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6C4A" w:rsidRPr="00486C4A" w:rsidRDefault="00486C4A" w:rsidP="00A82050">
            <w:pPr>
              <w:tabs>
                <w:tab w:val="left" w:pos="709"/>
                <w:tab w:val="left" w:pos="836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A" w:rsidRPr="00486C4A" w:rsidRDefault="00486C4A" w:rsidP="00A82050">
            <w:pPr>
              <w:tabs>
                <w:tab w:val="left" w:pos="709"/>
                <w:tab w:val="left" w:pos="836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sz w:val="24"/>
                <w:szCs w:val="24"/>
              </w:rPr>
              <w:t xml:space="preserve">Względna wysokość pęcznienia, współczynnik pęcznienia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4A" w:rsidRPr="00486C4A" w:rsidRDefault="00486C4A" w:rsidP="00A82050">
            <w:pPr>
              <w:widowControl w:val="0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sz w:val="24"/>
                <w:szCs w:val="24"/>
              </w:rPr>
              <w:t>123 ± 10%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6C4A" w:rsidRPr="00486C4A" w:rsidRDefault="00486C4A" w:rsidP="00A82050">
            <w:pPr>
              <w:widowControl w:val="0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EOTA TR 024</w:t>
            </w:r>
          </w:p>
        </w:tc>
      </w:tr>
      <w:tr w:rsidR="00486C4A" w:rsidRPr="00486C4A" w:rsidTr="00A82050">
        <w:trPr>
          <w:cantSplit/>
          <w:trHeight w:val="346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4A" w:rsidRPr="00486C4A" w:rsidRDefault="00486C4A" w:rsidP="00A82050">
            <w:pPr>
              <w:tabs>
                <w:tab w:val="left" w:pos="709"/>
                <w:tab w:val="left" w:pos="836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4A" w:rsidRPr="00486C4A" w:rsidRDefault="00486C4A" w:rsidP="00A82050">
            <w:pPr>
              <w:tabs>
                <w:tab w:val="left" w:pos="709"/>
                <w:tab w:val="left" w:pos="836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sz w:val="24"/>
                <w:szCs w:val="24"/>
              </w:rPr>
              <w:t>Klasyfikacja w zakresie reakcji na ogień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4A" w:rsidRPr="00486C4A" w:rsidRDefault="00486C4A" w:rsidP="00A82050">
            <w:pPr>
              <w:widowControl w:val="0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sz w:val="24"/>
                <w:szCs w:val="24"/>
              </w:rPr>
              <w:t>B-s1, d0</w:t>
            </w:r>
            <w:r w:rsidRPr="00486C4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6C4A" w:rsidRPr="00486C4A" w:rsidRDefault="00486C4A" w:rsidP="00A82050">
            <w:pPr>
              <w:widowControl w:val="0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PN-EN 13501-1+A1:2010</w:t>
            </w:r>
          </w:p>
        </w:tc>
      </w:tr>
      <w:tr w:rsidR="00486C4A" w:rsidRPr="00486C4A" w:rsidTr="00A82050">
        <w:trPr>
          <w:cantSplit/>
          <w:trHeight w:val="346"/>
          <w:jc w:val="center"/>
        </w:trPr>
        <w:tc>
          <w:tcPr>
            <w:tcW w:w="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6C4A" w:rsidRPr="00486C4A" w:rsidRDefault="00486C4A" w:rsidP="00A82050">
            <w:pPr>
              <w:tabs>
                <w:tab w:val="left" w:pos="709"/>
                <w:tab w:val="left" w:pos="836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4A" w:rsidRPr="00486C4A" w:rsidRDefault="00486C4A" w:rsidP="00A82050">
            <w:pPr>
              <w:pStyle w:val="tablica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86C4A">
              <w:rPr>
                <w:rFonts w:ascii="Times New Roman" w:hAnsi="Times New Roman"/>
                <w:strike w:val="0"/>
                <w:color w:val="000000" w:themeColor="text1"/>
                <w:sz w:val="24"/>
                <w:szCs w:val="24"/>
              </w:rPr>
              <w:t xml:space="preserve">Emisja formaldehydu, </w:t>
            </w:r>
            <w:proofErr w:type="spellStart"/>
            <w:r w:rsidRPr="00486C4A">
              <w:rPr>
                <w:rFonts w:ascii="Times New Roman" w:hAnsi="Times New Roman"/>
                <w:strike w:val="0"/>
                <w:color w:val="000000" w:themeColor="text1"/>
                <w:sz w:val="24"/>
                <w:szCs w:val="24"/>
              </w:rPr>
              <w:t>μg</w:t>
            </w:r>
            <w:proofErr w:type="spellEnd"/>
            <w:r w:rsidRPr="00486C4A">
              <w:rPr>
                <w:rFonts w:ascii="Times New Roman" w:hAnsi="Times New Roman"/>
                <w:strike w:val="0"/>
                <w:color w:val="000000" w:themeColor="text1"/>
                <w:sz w:val="24"/>
                <w:szCs w:val="24"/>
              </w:rPr>
              <w:t>/m</w:t>
            </w:r>
            <w:r w:rsidRPr="00486C4A">
              <w:rPr>
                <w:rFonts w:ascii="Times New Roman" w:hAnsi="Times New Roman"/>
                <w:strike w:val="0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C4A" w:rsidRPr="00486C4A" w:rsidRDefault="00486C4A" w:rsidP="00A8205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 50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6C4A" w:rsidRPr="00486C4A" w:rsidRDefault="00486C4A" w:rsidP="00A82050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PN-EN 717-1:2006</w:t>
            </w:r>
          </w:p>
        </w:tc>
      </w:tr>
      <w:tr w:rsidR="00486C4A" w:rsidRPr="00486C4A" w:rsidTr="00A82050">
        <w:trPr>
          <w:cantSplit/>
          <w:trHeight w:val="346"/>
          <w:jc w:val="center"/>
        </w:trPr>
        <w:tc>
          <w:tcPr>
            <w:tcW w:w="924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C4A" w:rsidRPr="00486C4A" w:rsidRDefault="00486C4A" w:rsidP="00A82050">
            <w:pPr>
              <w:tabs>
                <w:tab w:val="left" w:pos="186"/>
              </w:tabs>
              <w:autoSpaceDE w:val="0"/>
              <w:autoSpaceDN w:val="0"/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486C4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1)</w:t>
            </w:r>
            <w:r w:rsidRPr="00486C4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ab/>
            </w:r>
            <w:r w:rsidRPr="00486C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klasyfikacja dotyczy drewna każdego rodzaju (z wyjątkiem drewna egzotycznego) i materiałó</w:t>
            </w:r>
            <w:r w:rsidR="00EC4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 drewnopochodnych, o grubości </w:t>
            </w:r>
            <w:r w:rsidRPr="00486C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 najmniej 10 mm i gęstości co najmniej 510 kg/m</w:t>
            </w:r>
            <w:r w:rsidRPr="00486C4A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3</w:t>
            </w:r>
            <w:r w:rsidRPr="00486C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zabezpieczonych jednostronnie l</w:t>
            </w:r>
            <w:r w:rsidR="00EC4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akierem EXPANDER – FR w ilości </w:t>
            </w:r>
            <w:r w:rsidRPr="00486C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 najmniej 350 g na 1 m</w:t>
            </w:r>
            <w:r w:rsidRPr="00486C4A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486C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a następnie pokrytych lakierem nitrocelulozowym CAPON w ilości 110 g/m</w:t>
            </w:r>
            <w:r w:rsidRPr="00486C4A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r w:rsidR="00EC4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stosowanych na podłożach </w:t>
            </w:r>
            <w:r w:rsidRPr="00486C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według p. 2</w:t>
            </w:r>
          </w:p>
        </w:tc>
      </w:tr>
    </w:tbl>
    <w:p w:rsidR="00486C4A" w:rsidRPr="0048459F" w:rsidRDefault="00486C4A" w:rsidP="00745F24">
      <w:pPr>
        <w:pStyle w:val="NormalnyWeb"/>
        <w:jc w:val="both"/>
        <w:rPr>
          <w:sz w:val="24"/>
          <w:szCs w:val="24"/>
        </w:rPr>
      </w:pPr>
    </w:p>
    <w:p w:rsidR="00ED2243" w:rsidRDefault="00ED2243" w:rsidP="0012180A">
      <w:pPr>
        <w:pStyle w:val="NormalnyWeb"/>
        <w:numPr>
          <w:ilvl w:val="0"/>
          <w:numId w:val="1"/>
        </w:numPr>
        <w:jc w:val="both"/>
        <w:rPr>
          <w:sz w:val="32"/>
          <w:szCs w:val="24"/>
        </w:rPr>
      </w:pPr>
      <w:r>
        <w:rPr>
          <w:sz w:val="32"/>
          <w:szCs w:val="24"/>
        </w:rPr>
        <w:t>Badania surowców do produkcji:</w:t>
      </w:r>
    </w:p>
    <w:p w:rsidR="009E6559" w:rsidRPr="009E6559" w:rsidRDefault="009E6559" w:rsidP="009E6559">
      <w:pPr>
        <w:pStyle w:val="NormalnyWeb"/>
        <w:jc w:val="both"/>
        <w:rPr>
          <w:sz w:val="2"/>
          <w:szCs w:val="2"/>
        </w:rPr>
      </w:pPr>
    </w:p>
    <w:p w:rsidR="00ED2243" w:rsidRDefault="00ED2243" w:rsidP="00ED2243">
      <w:pPr>
        <w:pStyle w:val="NormalnyWeb"/>
        <w:numPr>
          <w:ilvl w:val="1"/>
          <w:numId w:val="1"/>
        </w:numPr>
        <w:jc w:val="both"/>
        <w:rPr>
          <w:sz w:val="32"/>
          <w:szCs w:val="24"/>
        </w:rPr>
      </w:pPr>
      <w:r>
        <w:rPr>
          <w:sz w:val="32"/>
          <w:szCs w:val="24"/>
        </w:rPr>
        <w:t>Formalina techniczna</w:t>
      </w:r>
    </w:p>
    <w:p w:rsidR="00ED2243" w:rsidRDefault="00ED2243" w:rsidP="00ED2243">
      <w:pPr>
        <w:pStyle w:val="NormalnyWeb"/>
        <w:jc w:val="both"/>
        <w:rPr>
          <w:sz w:val="24"/>
          <w:szCs w:val="24"/>
        </w:rPr>
      </w:pPr>
      <w:r w:rsidRPr="00ED2243">
        <w:rPr>
          <w:sz w:val="24"/>
          <w:szCs w:val="24"/>
        </w:rPr>
        <w:t>Dopuszczenie do użytku w produkcji na podstawie aktualnego atestu jakościowego producenta półproduktu.</w:t>
      </w:r>
    </w:p>
    <w:p w:rsidR="003F6C90" w:rsidRDefault="00ED2243" w:rsidP="00ED2243">
      <w:pPr>
        <w:pStyle w:val="NormalnyWeb"/>
        <w:jc w:val="both"/>
        <w:rPr>
          <w:sz w:val="24"/>
          <w:szCs w:val="24"/>
        </w:rPr>
      </w:pPr>
      <w:r>
        <w:rPr>
          <w:sz w:val="24"/>
          <w:szCs w:val="24"/>
        </w:rPr>
        <w:t>Parametry deklarowane przez dostawcę: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721C36" w:rsidTr="00721C36">
        <w:trPr>
          <w:trHeight w:hRule="exact" w:val="510"/>
        </w:trPr>
        <w:tc>
          <w:tcPr>
            <w:tcW w:w="5211" w:type="dxa"/>
            <w:vAlign w:val="center"/>
          </w:tcPr>
          <w:p w:rsidR="00721C36" w:rsidRPr="00721C36" w:rsidRDefault="00721C36" w:rsidP="00721C36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721C36">
              <w:rPr>
                <w:b/>
                <w:sz w:val="24"/>
                <w:szCs w:val="24"/>
              </w:rPr>
              <w:lastRenderedPageBreak/>
              <w:t>Parametry</w:t>
            </w:r>
          </w:p>
        </w:tc>
        <w:tc>
          <w:tcPr>
            <w:tcW w:w="4001" w:type="dxa"/>
            <w:vAlign w:val="center"/>
          </w:tcPr>
          <w:p w:rsidR="00721C36" w:rsidRPr="00721C36" w:rsidRDefault="00721C36" w:rsidP="00721C36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721C36">
              <w:rPr>
                <w:b/>
                <w:sz w:val="24"/>
                <w:szCs w:val="24"/>
              </w:rPr>
              <w:t>Wymagania</w:t>
            </w:r>
          </w:p>
        </w:tc>
      </w:tr>
      <w:tr w:rsidR="003F6C90" w:rsidTr="003F6C90">
        <w:trPr>
          <w:trHeight w:hRule="exact" w:val="1560"/>
        </w:trPr>
        <w:tc>
          <w:tcPr>
            <w:tcW w:w="5211" w:type="dxa"/>
            <w:vAlign w:val="center"/>
          </w:tcPr>
          <w:p w:rsidR="003F6C90" w:rsidRPr="003F6C90" w:rsidRDefault="003F6C90" w:rsidP="003F6C90">
            <w:pPr>
              <w:pStyle w:val="Normalny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Wygląd zewnętrzny</w:t>
            </w:r>
          </w:p>
        </w:tc>
        <w:tc>
          <w:tcPr>
            <w:tcW w:w="4001" w:type="dxa"/>
            <w:vAlign w:val="center"/>
          </w:tcPr>
          <w:p w:rsidR="003F6C90" w:rsidRPr="003F6C90" w:rsidRDefault="003F6C90" w:rsidP="003F6C90">
            <w:pPr>
              <w:pStyle w:val="Normalny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Bezbarwna przeźroczysta ciecz o charakterystycznym zapachu; dopuszczalna obecność zmętnienia lub białego osadu rozpuszczalnego w temperaturze nie wyższej niż 40</w:t>
            </w:r>
            <w:r w:rsidRPr="003F6C90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</w:p>
        </w:tc>
      </w:tr>
      <w:tr w:rsidR="00721C36" w:rsidTr="00721C36">
        <w:trPr>
          <w:trHeight w:hRule="exact" w:val="510"/>
        </w:trPr>
        <w:tc>
          <w:tcPr>
            <w:tcW w:w="5211" w:type="dxa"/>
            <w:vAlign w:val="center"/>
          </w:tcPr>
          <w:p w:rsidR="00721C36" w:rsidRDefault="00721C36" w:rsidP="00ED2243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Aldehydu mrówkowego, % </w:t>
            </w:r>
          </w:p>
        </w:tc>
        <w:tc>
          <w:tcPr>
            <w:tcW w:w="4001" w:type="dxa"/>
            <w:vAlign w:val="center"/>
          </w:tcPr>
          <w:p w:rsidR="00721C36" w:rsidRDefault="003F6C90" w:rsidP="00721C36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  <w:r w:rsidR="00721C36">
              <w:rPr>
                <w:sz w:val="24"/>
                <w:szCs w:val="24"/>
              </w:rPr>
              <w:t>%</w:t>
            </w:r>
          </w:p>
        </w:tc>
      </w:tr>
      <w:tr w:rsidR="00721C36" w:rsidTr="00721C36">
        <w:trPr>
          <w:trHeight w:hRule="exact" w:val="510"/>
        </w:trPr>
        <w:tc>
          <w:tcPr>
            <w:tcW w:w="5211" w:type="dxa"/>
            <w:vAlign w:val="center"/>
          </w:tcPr>
          <w:p w:rsidR="00721C36" w:rsidRDefault="00721C36" w:rsidP="00ED2243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Alkoholu metylowego, % </w:t>
            </w:r>
          </w:p>
        </w:tc>
        <w:tc>
          <w:tcPr>
            <w:tcW w:w="4001" w:type="dxa"/>
            <w:vAlign w:val="center"/>
          </w:tcPr>
          <w:p w:rsidR="00721C36" w:rsidRDefault="003F6C90" w:rsidP="00721C36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7,1%</w:t>
            </w:r>
          </w:p>
        </w:tc>
      </w:tr>
      <w:tr w:rsidR="00721C36" w:rsidTr="00721C36">
        <w:trPr>
          <w:trHeight w:hRule="exact" w:val="510"/>
        </w:trPr>
        <w:tc>
          <w:tcPr>
            <w:tcW w:w="5211" w:type="dxa"/>
            <w:vAlign w:val="center"/>
          </w:tcPr>
          <w:p w:rsidR="00721C36" w:rsidRDefault="003F6C90" w:rsidP="00ED2243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Zawartość k</w:t>
            </w:r>
            <w:r w:rsidR="00721C36">
              <w:rPr>
                <w:sz w:val="24"/>
                <w:szCs w:val="24"/>
              </w:rPr>
              <w:t xml:space="preserve">wasów organicznych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001" w:type="dxa"/>
            <w:vAlign w:val="center"/>
          </w:tcPr>
          <w:p w:rsidR="00721C36" w:rsidRDefault="003F6C90" w:rsidP="00721C36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  <w:r w:rsidR="00721C36">
              <w:rPr>
                <w:sz w:val="24"/>
                <w:szCs w:val="24"/>
              </w:rPr>
              <w:t>%</w:t>
            </w:r>
          </w:p>
        </w:tc>
      </w:tr>
      <w:tr w:rsidR="00721C36" w:rsidTr="00721C36">
        <w:trPr>
          <w:trHeight w:hRule="exact" w:val="510"/>
        </w:trPr>
        <w:tc>
          <w:tcPr>
            <w:tcW w:w="5211" w:type="dxa"/>
            <w:vAlign w:val="center"/>
          </w:tcPr>
          <w:p w:rsidR="00721C36" w:rsidRDefault="00721C36" w:rsidP="00ED2243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Żelaza, % </w:t>
            </w:r>
          </w:p>
        </w:tc>
        <w:tc>
          <w:tcPr>
            <w:tcW w:w="4001" w:type="dxa"/>
            <w:vAlign w:val="center"/>
          </w:tcPr>
          <w:p w:rsidR="00721C36" w:rsidRDefault="00721C36" w:rsidP="00721C36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  <w:r w:rsidR="003F6C90">
              <w:rPr>
                <w:sz w:val="24"/>
                <w:szCs w:val="24"/>
              </w:rPr>
              <w:t>1</w:t>
            </w:r>
          </w:p>
        </w:tc>
      </w:tr>
      <w:tr w:rsidR="003F6C90" w:rsidTr="00721C36">
        <w:trPr>
          <w:trHeight w:hRule="exact" w:val="510"/>
        </w:trPr>
        <w:tc>
          <w:tcPr>
            <w:tcW w:w="5211" w:type="dxa"/>
            <w:vAlign w:val="center"/>
          </w:tcPr>
          <w:p w:rsidR="003F6C90" w:rsidRDefault="003F6C90" w:rsidP="00ED2243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Pozostałość po prażeniu % </w:t>
            </w:r>
          </w:p>
        </w:tc>
        <w:tc>
          <w:tcPr>
            <w:tcW w:w="4001" w:type="dxa"/>
            <w:vAlign w:val="center"/>
          </w:tcPr>
          <w:p w:rsidR="003F6C90" w:rsidRDefault="003F6C90" w:rsidP="00721C36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</w:tbl>
    <w:p w:rsidR="003F6C90" w:rsidRPr="00ED2243" w:rsidRDefault="003F6C90" w:rsidP="00ED2243">
      <w:pPr>
        <w:pStyle w:val="NormalnyWeb"/>
        <w:jc w:val="both"/>
        <w:rPr>
          <w:sz w:val="24"/>
          <w:szCs w:val="24"/>
        </w:rPr>
      </w:pPr>
    </w:p>
    <w:p w:rsidR="00ED2243" w:rsidRDefault="00A44F1E" w:rsidP="00ED2243">
      <w:pPr>
        <w:pStyle w:val="NormalnyWeb"/>
        <w:numPr>
          <w:ilvl w:val="1"/>
          <w:numId w:val="1"/>
        </w:num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Fosforan </w:t>
      </w:r>
      <w:proofErr w:type="spellStart"/>
      <w:r>
        <w:rPr>
          <w:sz w:val="32"/>
          <w:szCs w:val="24"/>
        </w:rPr>
        <w:t>monoamon</w:t>
      </w:r>
      <w:r w:rsidR="00ED2243">
        <w:rPr>
          <w:sz w:val="32"/>
          <w:szCs w:val="24"/>
        </w:rPr>
        <w:t>owy</w:t>
      </w:r>
      <w:proofErr w:type="spellEnd"/>
    </w:p>
    <w:p w:rsidR="006674A5" w:rsidRDefault="006674A5" w:rsidP="006674A5">
      <w:pPr>
        <w:pStyle w:val="NormalnyWeb"/>
        <w:jc w:val="both"/>
        <w:rPr>
          <w:sz w:val="24"/>
          <w:szCs w:val="24"/>
        </w:rPr>
      </w:pPr>
      <w:r w:rsidRPr="00ED2243">
        <w:rPr>
          <w:sz w:val="24"/>
          <w:szCs w:val="24"/>
        </w:rPr>
        <w:t>Dopuszczenie do użytku w produkcji na podstawie aktualnego atestu jakościowego producenta półproduktu.</w:t>
      </w:r>
    </w:p>
    <w:p w:rsidR="003F6C90" w:rsidRDefault="006674A5" w:rsidP="006674A5">
      <w:pPr>
        <w:pStyle w:val="NormalnyWeb"/>
        <w:jc w:val="both"/>
        <w:rPr>
          <w:sz w:val="24"/>
          <w:szCs w:val="24"/>
        </w:rPr>
      </w:pPr>
      <w:r>
        <w:rPr>
          <w:sz w:val="24"/>
          <w:szCs w:val="24"/>
        </w:rPr>
        <w:t>Parametry deklarowane przez dostawcę: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81"/>
        <w:gridCol w:w="630"/>
        <w:gridCol w:w="1134"/>
        <w:gridCol w:w="3119"/>
      </w:tblGrid>
      <w:tr w:rsidR="002060CA" w:rsidRPr="002060CA" w:rsidTr="007C29F9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2060CA" w:rsidRPr="002060CA" w:rsidRDefault="002060CA" w:rsidP="007C29F9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2060C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11" w:type="dxa"/>
            <w:gridSpan w:val="2"/>
            <w:vAlign w:val="center"/>
          </w:tcPr>
          <w:p w:rsidR="002060CA" w:rsidRPr="002060CA" w:rsidRDefault="002060CA" w:rsidP="007C2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C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2060CA" w:rsidRPr="002060CA" w:rsidRDefault="002060CA" w:rsidP="007C2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CA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3119" w:type="dxa"/>
            <w:vAlign w:val="center"/>
          </w:tcPr>
          <w:p w:rsidR="002060CA" w:rsidRPr="002060CA" w:rsidRDefault="002060CA" w:rsidP="007C2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CA">
              <w:rPr>
                <w:rFonts w:ascii="Times New Roman" w:hAnsi="Times New Roman" w:cs="Times New Roman"/>
                <w:b/>
                <w:sz w:val="24"/>
                <w:szCs w:val="24"/>
              </w:rPr>
              <w:t>Parametry gwarantowane</w:t>
            </w:r>
          </w:p>
        </w:tc>
      </w:tr>
      <w:tr w:rsidR="002060CA" w:rsidRPr="00A5087B" w:rsidTr="007C29F9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1</w:t>
            </w:r>
          </w:p>
        </w:tc>
        <w:tc>
          <w:tcPr>
            <w:tcW w:w="3481" w:type="dxa"/>
            <w:vAlign w:val="center"/>
          </w:tcPr>
          <w:p w:rsidR="002060CA" w:rsidRPr="002060CA" w:rsidRDefault="002060CA" w:rsidP="007C29F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Gł</w:t>
            </w:r>
            <w:r w:rsidR="00167CCA">
              <w:rPr>
                <w:rFonts w:ascii="Verdana" w:hAnsi="Verdana" w:cs="Verdana"/>
                <w:sz w:val="16"/>
                <w:szCs w:val="16"/>
              </w:rPr>
              <w:t>ó</w:t>
            </w:r>
            <w:r>
              <w:rPr>
                <w:rFonts w:ascii="Verdana" w:hAnsi="Verdana" w:cs="Verdana"/>
                <w:sz w:val="16"/>
                <w:szCs w:val="16"/>
              </w:rPr>
              <w:t>wny składnik</w:t>
            </w:r>
          </w:p>
        </w:tc>
        <w:tc>
          <w:tcPr>
            <w:tcW w:w="630" w:type="dxa"/>
            <w:vAlign w:val="center"/>
          </w:tcPr>
          <w:p w:rsidR="002060CA" w:rsidRPr="00A5087B" w:rsidRDefault="002060CA" w:rsidP="002060CA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</w:tc>
        <w:tc>
          <w:tcPr>
            <w:tcW w:w="1134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vAlign w:val="center"/>
          </w:tcPr>
          <w:p w:rsidR="002060CA" w:rsidRPr="00A5087B" w:rsidRDefault="00167C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D5137">
              <w:rPr>
                <w:sz w:val="24"/>
                <w:szCs w:val="24"/>
              </w:rPr>
              <w:t>8,2</w:t>
            </w:r>
          </w:p>
        </w:tc>
      </w:tr>
      <w:tr w:rsidR="002060CA" w:rsidRPr="00A5087B" w:rsidTr="007C29F9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2</w:t>
            </w:r>
          </w:p>
        </w:tc>
        <w:tc>
          <w:tcPr>
            <w:tcW w:w="3481" w:type="dxa"/>
            <w:vAlign w:val="center"/>
          </w:tcPr>
          <w:p w:rsidR="002060CA" w:rsidRPr="002060CA" w:rsidRDefault="002060CA" w:rsidP="007C29F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Zawartość P</w:t>
            </w:r>
            <w:r>
              <w:rPr>
                <w:rFonts w:ascii="Verdana" w:hAnsi="Verdana" w:cs="Verdana"/>
                <w:sz w:val="13"/>
                <w:szCs w:val="13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3"/>
                <w:szCs w:val="13"/>
              </w:rPr>
              <w:t>5</w:t>
            </w:r>
          </w:p>
        </w:tc>
        <w:tc>
          <w:tcPr>
            <w:tcW w:w="630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</w:tc>
        <w:tc>
          <w:tcPr>
            <w:tcW w:w="1134" w:type="dxa"/>
            <w:vAlign w:val="center"/>
          </w:tcPr>
          <w:p w:rsidR="002060CA" w:rsidRPr="00A5087B" w:rsidRDefault="002060CA" w:rsidP="007C29F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3119" w:type="dxa"/>
            <w:vAlign w:val="center"/>
          </w:tcPr>
          <w:p w:rsidR="002060CA" w:rsidRPr="00A5087B" w:rsidRDefault="00167C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</w:t>
            </w:r>
            <w:r w:rsidR="000D5137">
              <w:rPr>
                <w:sz w:val="24"/>
                <w:szCs w:val="24"/>
              </w:rPr>
              <w:t>01</w:t>
            </w:r>
          </w:p>
        </w:tc>
      </w:tr>
      <w:tr w:rsidR="002060CA" w:rsidRPr="00A5087B" w:rsidTr="007C29F9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3</w:t>
            </w:r>
          </w:p>
        </w:tc>
        <w:tc>
          <w:tcPr>
            <w:tcW w:w="3481" w:type="dxa"/>
            <w:vAlign w:val="center"/>
          </w:tcPr>
          <w:p w:rsidR="002060CA" w:rsidRDefault="002060CA" w:rsidP="002060C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Zawartość substancji</w:t>
            </w:r>
          </w:p>
          <w:p w:rsidR="002060CA" w:rsidRPr="002060CA" w:rsidRDefault="002060CA" w:rsidP="007C29F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nierozpuszczalnych w wodzie</w:t>
            </w:r>
          </w:p>
        </w:tc>
        <w:tc>
          <w:tcPr>
            <w:tcW w:w="630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5087B">
              <w:rPr>
                <w:sz w:val="24"/>
                <w:szCs w:val="24"/>
              </w:rPr>
              <w:t>ax</w:t>
            </w:r>
          </w:p>
        </w:tc>
        <w:tc>
          <w:tcPr>
            <w:tcW w:w="1134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vAlign w:val="center"/>
          </w:tcPr>
          <w:p w:rsidR="002060CA" w:rsidRPr="00A5087B" w:rsidRDefault="002060CA" w:rsidP="00167CCA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D5137">
              <w:rPr>
                <w:sz w:val="24"/>
                <w:szCs w:val="24"/>
              </w:rPr>
              <w:t>1</w:t>
            </w:r>
          </w:p>
        </w:tc>
      </w:tr>
      <w:tr w:rsidR="002060CA" w:rsidRPr="00A5087B" w:rsidTr="007C29F9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4</w:t>
            </w:r>
          </w:p>
        </w:tc>
        <w:tc>
          <w:tcPr>
            <w:tcW w:w="3481" w:type="dxa"/>
            <w:vAlign w:val="center"/>
          </w:tcPr>
          <w:p w:rsidR="002060CA" w:rsidRPr="002060CA" w:rsidRDefault="002060CA" w:rsidP="007C29F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Zawartość azotu (amonowy)</w:t>
            </w:r>
          </w:p>
        </w:tc>
        <w:tc>
          <w:tcPr>
            <w:tcW w:w="630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</w:tc>
        <w:tc>
          <w:tcPr>
            <w:tcW w:w="1134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vAlign w:val="center"/>
          </w:tcPr>
          <w:p w:rsidR="002060CA" w:rsidRPr="00A5087B" w:rsidRDefault="00167C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5137">
              <w:rPr>
                <w:sz w:val="24"/>
                <w:szCs w:val="24"/>
              </w:rPr>
              <w:t>2,01</w:t>
            </w:r>
          </w:p>
        </w:tc>
      </w:tr>
      <w:tr w:rsidR="002060CA" w:rsidRPr="00A5087B" w:rsidTr="007C29F9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5</w:t>
            </w:r>
          </w:p>
        </w:tc>
        <w:tc>
          <w:tcPr>
            <w:tcW w:w="3481" w:type="dxa"/>
            <w:vAlign w:val="center"/>
          </w:tcPr>
          <w:p w:rsidR="002060CA" w:rsidRPr="002060CA" w:rsidRDefault="002060CA" w:rsidP="007C29F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Wilgotność</w:t>
            </w:r>
          </w:p>
        </w:tc>
        <w:tc>
          <w:tcPr>
            <w:tcW w:w="630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max</w:t>
            </w:r>
          </w:p>
        </w:tc>
        <w:tc>
          <w:tcPr>
            <w:tcW w:w="1134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vAlign w:val="center"/>
          </w:tcPr>
          <w:p w:rsidR="002060CA" w:rsidRPr="00A5087B" w:rsidRDefault="002060CA" w:rsidP="00167CCA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67CCA">
              <w:rPr>
                <w:sz w:val="24"/>
                <w:szCs w:val="24"/>
              </w:rPr>
              <w:t>1</w:t>
            </w:r>
            <w:r w:rsidR="000D5137">
              <w:rPr>
                <w:sz w:val="24"/>
                <w:szCs w:val="24"/>
              </w:rPr>
              <w:t>9</w:t>
            </w:r>
          </w:p>
        </w:tc>
      </w:tr>
      <w:tr w:rsidR="002060CA" w:rsidRPr="00A5087B" w:rsidTr="007C29F9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6</w:t>
            </w:r>
          </w:p>
        </w:tc>
        <w:tc>
          <w:tcPr>
            <w:tcW w:w="3481" w:type="dxa"/>
            <w:vAlign w:val="center"/>
          </w:tcPr>
          <w:p w:rsidR="002060CA" w:rsidRPr="002060CA" w:rsidRDefault="002060CA" w:rsidP="007C29F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pH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roztwor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1M)</w:t>
            </w:r>
          </w:p>
        </w:tc>
        <w:tc>
          <w:tcPr>
            <w:tcW w:w="630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60CA" w:rsidRPr="00A5087B" w:rsidRDefault="002060CA" w:rsidP="002060CA">
            <w:pPr>
              <w:pStyle w:val="NormalnyWeb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60CA" w:rsidRPr="00A5087B" w:rsidRDefault="00167C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  <w:r w:rsidR="000D5137">
              <w:rPr>
                <w:sz w:val="24"/>
                <w:szCs w:val="24"/>
              </w:rPr>
              <w:t>9</w:t>
            </w:r>
          </w:p>
        </w:tc>
      </w:tr>
    </w:tbl>
    <w:p w:rsidR="003F6C90" w:rsidRDefault="003F6C90" w:rsidP="006674A5">
      <w:pPr>
        <w:pStyle w:val="NormalnyWeb"/>
        <w:jc w:val="both"/>
        <w:rPr>
          <w:sz w:val="32"/>
          <w:szCs w:val="24"/>
        </w:rPr>
      </w:pPr>
    </w:p>
    <w:p w:rsidR="00ED2243" w:rsidRDefault="00ED2243" w:rsidP="00ED2243">
      <w:pPr>
        <w:pStyle w:val="NormalnyWeb"/>
        <w:numPr>
          <w:ilvl w:val="1"/>
          <w:numId w:val="1"/>
        </w:numPr>
        <w:jc w:val="both"/>
        <w:rPr>
          <w:sz w:val="32"/>
          <w:szCs w:val="24"/>
        </w:rPr>
      </w:pPr>
      <w:r>
        <w:rPr>
          <w:sz w:val="32"/>
          <w:szCs w:val="24"/>
        </w:rPr>
        <w:t>Dicyjanodiamid</w:t>
      </w:r>
    </w:p>
    <w:p w:rsidR="006674A5" w:rsidRDefault="006674A5" w:rsidP="006674A5">
      <w:pPr>
        <w:pStyle w:val="NormalnyWeb"/>
        <w:jc w:val="both"/>
        <w:rPr>
          <w:sz w:val="24"/>
          <w:szCs w:val="24"/>
        </w:rPr>
      </w:pPr>
      <w:r w:rsidRPr="00ED2243">
        <w:rPr>
          <w:sz w:val="24"/>
          <w:szCs w:val="24"/>
        </w:rPr>
        <w:t>Dopuszczenie do użytku w produkcji na podstawie aktualnego atestu jakościowego producenta półproduktu.</w:t>
      </w:r>
    </w:p>
    <w:p w:rsidR="003F6C90" w:rsidRDefault="006674A5" w:rsidP="006674A5">
      <w:pPr>
        <w:pStyle w:val="NormalnyWeb"/>
        <w:jc w:val="both"/>
        <w:rPr>
          <w:sz w:val="24"/>
          <w:szCs w:val="24"/>
        </w:rPr>
      </w:pPr>
      <w:r>
        <w:rPr>
          <w:sz w:val="24"/>
          <w:szCs w:val="24"/>
        </w:rPr>
        <w:t>Parametry deklarowane przez dostawcę: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205"/>
        <w:gridCol w:w="3071"/>
      </w:tblGrid>
      <w:tr w:rsidR="002957AF" w:rsidTr="002957AF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2957AF" w:rsidRDefault="002957AF" w:rsidP="002957AF">
            <w:pPr>
              <w:pStyle w:val="NormalnyWeb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Oznaczenia</w:t>
            </w:r>
          </w:p>
        </w:tc>
        <w:tc>
          <w:tcPr>
            <w:tcW w:w="2205" w:type="dxa"/>
            <w:vAlign w:val="center"/>
          </w:tcPr>
          <w:p w:rsidR="002957AF" w:rsidRDefault="002957AF" w:rsidP="002957AF">
            <w:pPr>
              <w:pStyle w:val="NormalnyWeb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Jednostka</w:t>
            </w:r>
          </w:p>
        </w:tc>
        <w:tc>
          <w:tcPr>
            <w:tcW w:w="3071" w:type="dxa"/>
            <w:vAlign w:val="center"/>
          </w:tcPr>
          <w:p w:rsidR="002957AF" w:rsidRDefault="002957AF" w:rsidP="002957AF">
            <w:pPr>
              <w:pStyle w:val="NormalnyWeb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Wynik</w:t>
            </w:r>
          </w:p>
        </w:tc>
      </w:tr>
      <w:tr w:rsidR="002957AF" w:rsidTr="002957AF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2957AF" w:rsidRPr="002957AF" w:rsidRDefault="002957AF" w:rsidP="006674A5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</w:t>
            </w:r>
            <w:r w:rsidRPr="002957AF">
              <w:rPr>
                <w:sz w:val="24"/>
                <w:szCs w:val="24"/>
              </w:rPr>
              <w:t>tać</w:t>
            </w:r>
          </w:p>
        </w:tc>
        <w:tc>
          <w:tcPr>
            <w:tcW w:w="2205" w:type="dxa"/>
            <w:vAlign w:val="center"/>
          </w:tcPr>
          <w:p w:rsidR="002957AF" w:rsidRPr="002957AF" w:rsidRDefault="002957AF" w:rsidP="002957AF">
            <w:pPr>
              <w:pStyle w:val="NormalnyWeb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2957AF" w:rsidRPr="002957AF" w:rsidRDefault="002957AF" w:rsidP="002957AF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Biały krystaliczny proszek</w:t>
            </w:r>
          </w:p>
        </w:tc>
      </w:tr>
      <w:tr w:rsidR="002957AF" w:rsidTr="000D5137">
        <w:trPr>
          <w:trHeight w:hRule="exact" w:val="755"/>
          <w:jc w:val="center"/>
        </w:trPr>
        <w:tc>
          <w:tcPr>
            <w:tcW w:w="2835" w:type="dxa"/>
            <w:vAlign w:val="center"/>
          </w:tcPr>
          <w:p w:rsidR="000D5137" w:rsidRDefault="000D5137" w:rsidP="000D5137">
            <w:pPr>
              <w:pStyle w:val="NormalnyWeb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Zawartość</w:t>
            </w:r>
          </w:p>
          <w:p w:rsidR="002957AF" w:rsidRPr="002957AF" w:rsidRDefault="0048459F" w:rsidP="000D5137">
            <w:pPr>
              <w:pStyle w:val="NormalnyWeb"/>
              <w:spacing w:after="0" w:afterAutospacing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dicyjanodi</w:t>
            </w:r>
            <w:r w:rsidR="000D5137">
              <w:rPr>
                <w:sz w:val="24"/>
                <w:szCs w:val="24"/>
              </w:rPr>
              <w:t>amidu</w:t>
            </w:r>
            <w:proofErr w:type="spellEnd"/>
          </w:p>
        </w:tc>
        <w:tc>
          <w:tcPr>
            <w:tcW w:w="2205" w:type="dxa"/>
            <w:vAlign w:val="center"/>
          </w:tcPr>
          <w:p w:rsidR="002957AF" w:rsidRPr="002957AF" w:rsidRDefault="002957AF" w:rsidP="002957AF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071" w:type="dxa"/>
            <w:vAlign w:val="center"/>
          </w:tcPr>
          <w:p w:rsidR="002957AF" w:rsidRPr="002957AF" w:rsidRDefault="002957AF" w:rsidP="002957AF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2957AF" w:rsidTr="002957AF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2957AF" w:rsidRPr="002957AF" w:rsidRDefault="002957AF" w:rsidP="006674A5">
            <w:pPr>
              <w:pStyle w:val="NormalnyWeb"/>
              <w:jc w:val="both"/>
              <w:rPr>
                <w:sz w:val="24"/>
                <w:szCs w:val="24"/>
              </w:rPr>
            </w:pPr>
            <w:r w:rsidRPr="002957AF">
              <w:rPr>
                <w:sz w:val="24"/>
                <w:szCs w:val="24"/>
              </w:rPr>
              <w:t>Temperatura topnienia</w:t>
            </w:r>
          </w:p>
        </w:tc>
        <w:tc>
          <w:tcPr>
            <w:tcW w:w="2205" w:type="dxa"/>
            <w:vAlign w:val="center"/>
          </w:tcPr>
          <w:p w:rsidR="002957AF" w:rsidRPr="002957AF" w:rsidRDefault="002957AF" w:rsidP="002957AF">
            <w:pPr>
              <w:pStyle w:val="NormalnyWeb"/>
              <w:jc w:val="center"/>
              <w:rPr>
                <w:sz w:val="24"/>
                <w:szCs w:val="24"/>
              </w:rPr>
            </w:pPr>
            <w:proofErr w:type="spellStart"/>
            <w:r w:rsidRPr="002957AF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3071" w:type="dxa"/>
            <w:vAlign w:val="center"/>
          </w:tcPr>
          <w:p w:rsidR="002957AF" w:rsidRPr="002957AF" w:rsidRDefault="002957AF" w:rsidP="002957AF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5137">
              <w:rPr>
                <w:sz w:val="24"/>
                <w:szCs w:val="24"/>
              </w:rPr>
              <w:t>09</w:t>
            </w:r>
          </w:p>
        </w:tc>
      </w:tr>
      <w:tr w:rsidR="002957AF" w:rsidTr="002957AF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2957AF" w:rsidRPr="002957AF" w:rsidRDefault="000D5137" w:rsidP="006674A5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Zawartość wody</w:t>
            </w:r>
          </w:p>
        </w:tc>
        <w:tc>
          <w:tcPr>
            <w:tcW w:w="2205" w:type="dxa"/>
            <w:vAlign w:val="center"/>
          </w:tcPr>
          <w:p w:rsidR="002957AF" w:rsidRPr="002957AF" w:rsidRDefault="002957AF" w:rsidP="002957AF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071" w:type="dxa"/>
            <w:vAlign w:val="center"/>
          </w:tcPr>
          <w:p w:rsidR="002957AF" w:rsidRPr="002957AF" w:rsidRDefault="002957AF" w:rsidP="002957AF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957AF" w:rsidTr="000D5137">
        <w:trPr>
          <w:trHeight w:hRule="exact" w:val="935"/>
          <w:jc w:val="center"/>
        </w:trPr>
        <w:tc>
          <w:tcPr>
            <w:tcW w:w="2835" w:type="dxa"/>
            <w:vAlign w:val="center"/>
          </w:tcPr>
          <w:p w:rsidR="002957AF" w:rsidRPr="002957AF" w:rsidRDefault="000D5137" w:rsidP="006674A5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Zawartość substancji nierozpuszczalnych w wodzie</w:t>
            </w:r>
          </w:p>
        </w:tc>
        <w:tc>
          <w:tcPr>
            <w:tcW w:w="2205" w:type="dxa"/>
            <w:vAlign w:val="center"/>
          </w:tcPr>
          <w:p w:rsidR="002957AF" w:rsidRPr="002957AF" w:rsidRDefault="000D5137" w:rsidP="002957AF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071" w:type="dxa"/>
            <w:vAlign w:val="center"/>
          </w:tcPr>
          <w:p w:rsidR="002957AF" w:rsidRPr="002957AF" w:rsidRDefault="000D5137" w:rsidP="002957AF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&lt;0,01</w:t>
            </w:r>
          </w:p>
        </w:tc>
      </w:tr>
      <w:tr w:rsidR="000D5137" w:rsidTr="000D5137">
        <w:trPr>
          <w:trHeight w:hRule="exact" w:val="566"/>
          <w:jc w:val="center"/>
        </w:trPr>
        <w:tc>
          <w:tcPr>
            <w:tcW w:w="2835" w:type="dxa"/>
            <w:vAlign w:val="center"/>
          </w:tcPr>
          <w:p w:rsidR="000D5137" w:rsidRDefault="000D5137" w:rsidP="000D5137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Barwa, </w:t>
            </w:r>
          </w:p>
        </w:tc>
        <w:tc>
          <w:tcPr>
            <w:tcW w:w="2205" w:type="dxa"/>
            <w:vAlign w:val="center"/>
          </w:tcPr>
          <w:p w:rsidR="000D5137" w:rsidRDefault="000D5137" w:rsidP="002957AF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APHA</w:t>
            </w:r>
          </w:p>
        </w:tc>
        <w:tc>
          <w:tcPr>
            <w:tcW w:w="3071" w:type="dxa"/>
            <w:vAlign w:val="center"/>
          </w:tcPr>
          <w:p w:rsidR="000D5137" w:rsidRDefault="000D5137" w:rsidP="002957AF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3F6C90" w:rsidRDefault="003F6C90" w:rsidP="006674A5">
      <w:pPr>
        <w:pStyle w:val="NormalnyWeb"/>
        <w:jc w:val="both"/>
        <w:rPr>
          <w:sz w:val="32"/>
          <w:szCs w:val="24"/>
        </w:rPr>
      </w:pPr>
    </w:p>
    <w:p w:rsidR="00ED2243" w:rsidRDefault="00ED2243" w:rsidP="00ED2243">
      <w:pPr>
        <w:pStyle w:val="NormalnyWeb"/>
        <w:numPr>
          <w:ilvl w:val="1"/>
          <w:numId w:val="1"/>
        </w:numPr>
        <w:jc w:val="both"/>
        <w:rPr>
          <w:sz w:val="32"/>
          <w:szCs w:val="24"/>
        </w:rPr>
      </w:pPr>
      <w:r>
        <w:rPr>
          <w:sz w:val="32"/>
          <w:szCs w:val="24"/>
        </w:rPr>
        <w:t>Mocznik</w:t>
      </w:r>
    </w:p>
    <w:p w:rsidR="006674A5" w:rsidRDefault="006674A5" w:rsidP="006674A5">
      <w:pPr>
        <w:pStyle w:val="NormalnyWeb"/>
        <w:jc w:val="both"/>
        <w:rPr>
          <w:sz w:val="24"/>
          <w:szCs w:val="24"/>
        </w:rPr>
      </w:pPr>
      <w:r w:rsidRPr="00ED2243">
        <w:rPr>
          <w:sz w:val="24"/>
          <w:szCs w:val="24"/>
        </w:rPr>
        <w:t>Dopuszczenie do użytku w produkcji na podstawie aktualnego atestu jakościowego producenta półproduktu.</w:t>
      </w:r>
    </w:p>
    <w:p w:rsidR="006674A5" w:rsidRDefault="006674A5" w:rsidP="006674A5">
      <w:pPr>
        <w:pStyle w:val="NormalnyWeb"/>
        <w:jc w:val="both"/>
        <w:rPr>
          <w:sz w:val="24"/>
          <w:szCs w:val="24"/>
        </w:rPr>
      </w:pPr>
      <w:r>
        <w:rPr>
          <w:sz w:val="24"/>
          <w:szCs w:val="24"/>
        </w:rPr>
        <w:t>Parametry deklarowane przez dostawcę: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81"/>
        <w:gridCol w:w="630"/>
        <w:gridCol w:w="1134"/>
        <w:gridCol w:w="3119"/>
      </w:tblGrid>
      <w:tr w:rsidR="002060CA" w:rsidRPr="002060CA" w:rsidTr="002060CA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2060CA" w:rsidRPr="002060CA" w:rsidRDefault="002060CA" w:rsidP="007C29F9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2060C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11" w:type="dxa"/>
            <w:gridSpan w:val="2"/>
            <w:vAlign w:val="center"/>
          </w:tcPr>
          <w:p w:rsidR="002060CA" w:rsidRPr="002060CA" w:rsidRDefault="002060CA" w:rsidP="007C2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C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2060CA" w:rsidRPr="002060CA" w:rsidRDefault="002060CA" w:rsidP="007C2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CA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3119" w:type="dxa"/>
            <w:vAlign w:val="center"/>
          </w:tcPr>
          <w:p w:rsidR="002060CA" w:rsidRPr="002060CA" w:rsidRDefault="002060CA" w:rsidP="007C2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CA">
              <w:rPr>
                <w:rFonts w:ascii="Times New Roman" w:hAnsi="Times New Roman" w:cs="Times New Roman"/>
                <w:b/>
                <w:sz w:val="24"/>
                <w:szCs w:val="24"/>
              </w:rPr>
              <w:t>Parametry gwarantowane</w:t>
            </w:r>
          </w:p>
        </w:tc>
      </w:tr>
      <w:tr w:rsidR="002060CA" w:rsidRPr="00A5087B" w:rsidTr="002060CA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1</w:t>
            </w:r>
          </w:p>
        </w:tc>
        <w:tc>
          <w:tcPr>
            <w:tcW w:w="3481" w:type="dxa"/>
            <w:vAlign w:val="center"/>
          </w:tcPr>
          <w:p w:rsidR="002060CA" w:rsidRPr="00A5087B" w:rsidRDefault="002060CA" w:rsidP="007C2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7B"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</w:p>
        </w:tc>
        <w:tc>
          <w:tcPr>
            <w:tcW w:w="630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max</w:t>
            </w:r>
          </w:p>
        </w:tc>
        <w:tc>
          <w:tcPr>
            <w:tcW w:w="1134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D5137">
              <w:rPr>
                <w:sz w:val="24"/>
                <w:szCs w:val="24"/>
              </w:rPr>
              <w:t>28</w:t>
            </w:r>
          </w:p>
        </w:tc>
      </w:tr>
      <w:tr w:rsidR="002060CA" w:rsidRPr="00A5087B" w:rsidTr="002060CA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2</w:t>
            </w:r>
          </w:p>
        </w:tc>
        <w:tc>
          <w:tcPr>
            <w:tcW w:w="3481" w:type="dxa"/>
            <w:vAlign w:val="center"/>
          </w:tcPr>
          <w:p w:rsidR="002060CA" w:rsidRPr="00A5087B" w:rsidRDefault="000D5137" w:rsidP="007C2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Zawartość azotu całkowitego</w:t>
            </w:r>
          </w:p>
        </w:tc>
        <w:tc>
          <w:tcPr>
            <w:tcW w:w="630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60CA" w:rsidRPr="00A5087B" w:rsidRDefault="000D5137" w:rsidP="007C29F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3119" w:type="dxa"/>
            <w:vAlign w:val="center"/>
          </w:tcPr>
          <w:p w:rsidR="002060CA" w:rsidRPr="00A5087B" w:rsidRDefault="000D5137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060CA" w:rsidRPr="00A5087B" w:rsidTr="002060CA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3</w:t>
            </w:r>
          </w:p>
        </w:tc>
        <w:tc>
          <w:tcPr>
            <w:tcW w:w="3481" w:type="dxa"/>
            <w:vAlign w:val="center"/>
          </w:tcPr>
          <w:p w:rsidR="002060CA" w:rsidRPr="00A5087B" w:rsidRDefault="000D5137" w:rsidP="007C2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Zawartość biuretu</w:t>
            </w:r>
          </w:p>
        </w:tc>
        <w:tc>
          <w:tcPr>
            <w:tcW w:w="630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max</w:t>
            </w:r>
          </w:p>
        </w:tc>
        <w:tc>
          <w:tcPr>
            <w:tcW w:w="1134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D5137">
              <w:rPr>
                <w:sz w:val="24"/>
                <w:szCs w:val="24"/>
              </w:rPr>
              <w:t>95</w:t>
            </w:r>
          </w:p>
        </w:tc>
      </w:tr>
      <w:tr w:rsidR="002060CA" w:rsidRPr="00A5087B" w:rsidTr="002060CA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4</w:t>
            </w:r>
          </w:p>
        </w:tc>
        <w:tc>
          <w:tcPr>
            <w:tcW w:w="3481" w:type="dxa"/>
            <w:vAlign w:val="center"/>
          </w:tcPr>
          <w:p w:rsidR="002060CA" w:rsidRPr="00A5087B" w:rsidRDefault="002060CA" w:rsidP="007C2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D5137">
              <w:rPr>
                <w:rFonts w:ascii="Times New Roman" w:hAnsi="Times New Roman" w:cs="Times New Roman"/>
                <w:sz w:val="24"/>
                <w:szCs w:val="24"/>
              </w:rPr>
              <w:t>traty suszenia</w:t>
            </w:r>
          </w:p>
        </w:tc>
        <w:tc>
          <w:tcPr>
            <w:tcW w:w="630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max</w:t>
            </w:r>
          </w:p>
        </w:tc>
        <w:tc>
          <w:tcPr>
            <w:tcW w:w="1134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vAlign w:val="center"/>
          </w:tcPr>
          <w:p w:rsidR="002060CA" w:rsidRPr="00A5087B" w:rsidRDefault="002060CA" w:rsidP="002A6795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A6795">
              <w:rPr>
                <w:sz w:val="24"/>
                <w:szCs w:val="24"/>
              </w:rPr>
              <w:t>11</w:t>
            </w:r>
          </w:p>
        </w:tc>
      </w:tr>
      <w:tr w:rsidR="002060CA" w:rsidRPr="00A5087B" w:rsidTr="002060CA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5</w:t>
            </w:r>
          </w:p>
        </w:tc>
        <w:tc>
          <w:tcPr>
            <w:tcW w:w="3481" w:type="dxa"/>
            <w:vAlign w:val="center"/>
          </w:tcPr>
          <w:p w:rsidR="002060CA" w:rsidRPr="00A5087B" w:rsidRDefault="002A6795" w:rsidP="007C2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Granulacja 1-4 mm</w:t>
            </w:r>
          </w:p>
        </w:tc>
        <w:tc>
          <w:tcPr>
            <w:tcW w:w="630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max</w:t>
            </w:r>
          </w:p>
        </w:tc>
        <w:tc>
          <w:tcPr>
            <w:tcW w:w="1134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vAlign w:val="center"/>
          </w:tcPr>
          <w:p w:rsidR="002060CA" w:rsidRPr="00A5087B" w:rsidRDefault="002A6795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2060CA" w:rsidRPr="00A5087B" w:rsidTr="002060CA">
        <w:trPr>
          <w:trHeight w:hRule="exact" w:val="510"/>
          <w:jc w:val="center"/>
        </w:trPr>
        <w:tc>
          <w:tcPr>
            <w:tcW w:w="675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10</w:t>
            </w:r>
          </w:p>
        </w:tc>
        <w:tc>
          <w:tcPr>
            <w:tcW w:w="3481" w:type="dxa"/>
            <w:vAlign w:val="center"/>
          </w:tcPr>
          <w:p w:rsidR="002060CA" w:rsidRPr="00A5087B" w:rsidRDefault="002060CA" w:rsidP="007C2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7B">
              <w:rPr>
                <w:rFonts w:ascii="Times New Roman" w:hAnsi="Times New Roman" w:cs="Times New Roman"/>
                <w:sz w:val="24"/>
                <w:szCs w:val="24"/>
              </w:rPr>
              <w:t>Metali 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ęż</w:t>
            </w:r>
            <w:r w:rsidRPr="00A5087B">
              <w:rPr>
                <w:rFonts w:ascii="Times New Roman" w:hAnsi="Times New Roman" w:cs="Times New Roman"/>
                <w:sz w:val="24"/>
                <w:szCs w:val="24"/>
              </w:rPr>
              <w:t>kich jako Pb</w:t>
            </w:r>
          </w:p>
        </w:tc>
        <w:tc>
          <w:tcPr>
            <w:tcW w:w="630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 w:rsidRPr="00A5087B">
              <w:rPr>
                <w:sz w:val="24"/>
                <w:szCs w:val="24"/>
              </w:rPr>
              <w:t>max</w:t>
            </w:r>
          </w:p>
        </w:tc>
        <w:tc>
          <w:tcPr>
            <w:tcW w:w="1134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vAlign w:val="center"/>
          </w:tcPr>
          <w:p w:rsidR="002060CA" w:rsidRPr="00A5087B" w:rsidRDefault="002060CA" w:rsidP="007C29F9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</w:tr>
    </w:tbl>
    <w:p w:rsidR="002A6795" w:rsidRDefault="002A6795" w:rsidP="006674A5">
      <w:pPr>
        <w:pStyle w:val="NormalnyWeb"/>
        <w:jc w:val="both"/>
        <w:rPr>
          <w:sz w:val="32"/>
          <w:szCs w:val="24"/>
        </w:rPr>
      </w:pPr>
    </w:p>
    <w:p w:rsidR="00ED2243" w:rsidRDefault="00ED2243" w:rsidP="00ED2243">
      <w:pPr>
        <w:pStyle w:val="NormalnyWeb"/>
        <w:numPr>
          <w:ilvl w:val="1"/>
          <w:numId w:val="1"/>
        </w:numPr>
        <w:jc w:val="both"/>
        <w:rPr>
          <w:sz w:val="32"/>
          <w:szCs w:val="24"/>
        </w:rPr>
      </w:pPr>
      <w:r>
        <w:rPr>
          <w:sz w:val="32"/>
          <w:szCs w:val="24"/>
        </w:rPr>
        <w:t>Dekstryna żółta</w:t>
      </w:r>
    </w:p>
    <w:p w:rsidR="006674A5" w:rsidRDefault="006674A5" w:rsidP="006674A5">
      <w:pPr>
        <w:pStyle w:val="NormalnyWeb"/>
        <w:jc w:val="both"/>
        <w:rPr>
          <w:sz w:val="24"/>
          <w:szCs w:val="24"/>
        </w:rPr>
      </w:pPr>
      <w:r w:rsidRPr="00ED2243">
        <w:rPr>
          <w:sz w:val="24"/>
          <w:szCs w:val="24"/>
        </w:rPr>
        <w:t>Dopuszczenie do użytku w produkcji na podstawie aktualnego atestu jakościowego producenta półproduktu.</w:t>
      </w:r>
    </w:p>
    <w:p w:rsidR="006674A5" w:rsidRDefault="006674A5" w:rsidP="006674A5">
      <w:pPr>
        <w:pStyle w:val="NormalnyWeb"/>
        <w:jc w:val="both"/>
        <w:rPr>
          <w:sz w:val="24"/>
          <w:szCs w:val="24"/>
        </w:rPr>
      </w:pPr>
      <w:r>
        <w:rPr>
          <w:sz w:val="24"/>
          <w:szCs w:val="24"/>
        </w:rPr>
        <w:t>Parametry deklarowane przez dostawcę: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3260"/>
      </w:tblGrid>
      <w:tr w:rsidR="006674A5" w:rsidRPr="002060CA" w:rsidTr="002060CA">
        <w:trPr>
          <w:trHeight w:hRule="exact" w:val="397"/>
          <w:jc w:val="center"/>
        </w:trPr>
        <w:tc>
          <w:tcPr>
            <w:tcW w:w="3085" w:type="dxa"/>
            <w:vAlign w:val="center"/>
          </w:tcPr>
          <w:p w:rsidR="006674A5" w:rsidRPr="002060CA" w:rsidRDefault="006674A5" w:rsidP="002060CA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2060CA">
              <w:rPr>
                <w:b/>
                <w:sz w:val="24"/>
                <w:szCs w:val="24"/>
              </w:rPr>
              <w:t>Oznaczenie</w:t>
            </w:r>
          </w:p>
        </w:tc>
        <w:tc>
          <w:tcPr>
            <w:tcW w:w="1701" w:type="dxa"/>
            <w:vAlign w:val="center"/>
          </w:tcPr>
          <w:p w:rsidR="006674A5" w:rsidRPr="002060CA" w:rsidRDefault="006674A5" w:rsidP="005322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2060CA">
              <w:rPr>
                <w:b/>
                <w:sz w:val="24"/>
                <w:szCs w:val="24"/>
              </w:rPr>
              <w:t>Jednostka</w:t>
            </w:r>
          </w:p>
        </w:tc>
        <w:tc>
          <w:tcPr>
            <w:tcW w:w="3260" w:type="dxa"/>
            <w:vAlign w:val="center"/>
          </w:tcPr>
          <w:p w:rsidR="006674A5" w:rsidRPr="002060CA" w:rsidRDefault="006674A5" w:rsidP="00532258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 w:rsidRPr="002060CA">
              <w:rPr>
                <w:b/>
                <w:sz w:val="24"/>
                <w:szCs w:val="24"/>
              </w:rPr>
              <w:t>Wynik</w:t>
            </w:r>
          </w:p>
        </w:tc>
      </w:tr>
      <w:tr w:rsidR="002A6795" w:rsidTr="002060CA">
        <w:trPr>
          <w:trHeight w:hRule="exact" w:val="397"/>
          <w:jc w:val="center"/>
        </w:trPr>
        <w:tc>
          <w:tcPr>
            <w:tcW w:w="3085" w:type="dxa"/>
            <w:vAlign w:val="center"/>
          </w:tcPr>
          <w:p w:rsidR="002A6795" w:rsidRDefault="002A6795" w:rsidP="00532258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Postać</w:t>
            </w:r>
          </w:p>
        </w:tc>
        <w:tc>
          <w:tcPr>
            <w:tcW w:w="1701" w:type="dxa"/>
            <w:vAlign w:val="center"/>
          </w:tcPr>
          <w:p w:rsidR="002A6795" w:rsidRDefault="002A6795" w:rsidP="00532258">
            <w:pPr>
              <w:pStyle w:val="NormalnyWeb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6795" w:rsidRDefault="002A6795" w:rsidP="00532258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Sypki proszek</w:t>
            </w:r>
          </w:p>
        </w:tc>
      </w:tr>
      <w:tr w:rsidR="002A6795" w:rsidTr="002060CA">
        <w:trPr>
          <w:trHeight w:hRule="exact" w:val="397"/>
          <w:jc w:val="center"/>
        </w:trPr>
        <w:tc>
          <w:tcPr>
            <w:tcW w:w="3085" w:type="dxa"/>
            <w:vAlign w:val="center"/>
          </w:tcPr>
          <w:p w:rsidR="002A6795" w:rsidRDefault="002A6795" w:rsidP="00532258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Barwa</w:t>
            </w:r>
          </w:p>
        </w:tc>
        <w:tc>
          <w:tcPr>
            <w:tcW w:w="1701" w:type="dxa"/>
            <w:vAlign w:val="center"/>
          </w:tcPr>
          <w:p w:rsidR="002A6795" w:rsidRDefault="002A6795" w:rsidP="00532258">
            <w:pPr>
              <w:pStyle w:val="NormalnyWeb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6795" w:rsidRDefault="002A6795" w:rsidP="00532258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Jasno żółta</w:t>
            </w:r>
          </w:p>
        </w:tc>
      </w:tr>
      <w:tr w:rsidR="002A6795" w:rsidTr="00375ED1">
        <w:trPr>
          <w:trHeight w:hRule="exact" w:val="397"/>
          <w:jc w:val="center"/>
        </w:trPr>
        <w:tc>
          <w:tcPr>
            <w:tcW w:w="3085" w:type="dxa"/>
            <w:vAlign w:val="center"/>
          </w:tcPr>
          <w:p w:rsidR="002A6795" w:rsidRDefault="002A6795" w:rsidP="00532258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Liczba pstrocin</w:t>
            </w:r>
          </w:p>
        </w:tc>
        <w:tc>
          <w:tcPr>
            <w:tcW w:w="1701" w:type="dxa"/>
            <w:vAlign w:val="center"/>
          </w:tcPr>
          <w:p w:rsidR="002A6795" w:rsidRDefault="002A6795" w:rsidP="00532258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szt./dm</w:t>
            </w:r>
            <w:r w:rsidRPr="006674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2A6795" w:rsidRDefault="00D253B9" w:rsidP="00532258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A6795" w:rsidTr="00375ED1">
        <w:trPr>
          <w:trHeight w:hRule="exact" w:val="397"/>
          <w:jc w:val="center"/>
        </w:trPr>
        <w:tc>
          <w:tcPr>
            <w:tcW w:w="3085" w:type="dxa"/>
            <w:vAlign w:val="center"/>
          </w:tcPr>
          <w:p w:rsidR="002A6795" w:rsidRDefault="002A6795" w:rsidP="00532258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Wilgotność</w:t>
            </w:r>
          </w:p>
        </w:tc>
        <w:tc>
          <w:tcPr>
            <w:tcW w:w="1701" w:type="dxa"/>
            <w:vAlign w:val="center"/>
          </w:tcPr>
          <w:p w:rsidR="002A6795" w:rsidRDefault="002A6795" w:rsidP="00532258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60" w:type="dxa"/>
            <w:vAlign w:val="center"/>
          </w:tcPr>
          <w:p w:rsidR="002A6795" w:rsidRDefault="00D253B9" w:rsidP="00532258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6795" w:rsidTr="00375ED1">
        <w:trPr>
          <w:trHeight w:hRule="exact" w:val="624"/>
          <w:jc w:val="center"/>
        </w:trPr>
        <w:tc>
          <w:tcPr>
            <w:tcW w:w="3085" w:type="dxa"/>
            <w:vAlign w:val="center"/>
          </w:tcPr>
          <w:p w:rsidR="002A6795" w:rsidRDefault="002A6795" w:rsidP="00532258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Kwasowość</w:t>
            </w:r>
          </w:p>
        </w:tc>
        <w:tc>
          <w:tcPr>
            <w:tcW w:w="1701" w:type="dxa"/>
            <w:vAlign w:val="center"/>
          </w:tcPr>
          <w:p w:rsidR="002A6795" w:rsidRDefault="002A6795" w:rsidP="00532258">
            <w:pPr>
              <w:pStyle w:val="NormalnyWeb"/>
              <w:jc w:val="center"/>
              <w:rPr>
                <w:sz w:val="24"/>
                <w:szCs w:val="24"/>
              </w:rPr>
            </w:pPr>
            <w:r w:rsidRPr="006674A5">
              <w:rPr>
                <w:sz w:val="24"/>
                <w:szCs w:val="24"/>
              </w:rPr>
              <w:t>liczba cm</w:t>
            </w:r>
            <w:r w:rsidRPr="006674A5">
              <w:rPr>
                <w:sz w:val="24"/>
                <w:szCs w:val="24"/>
                <w:vertAlign w:val="superscript"/>
              </w:rPr>
              <w:t>3</w:t>
            </w:r>
            <w:r w:rsidRPr="006674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6674A5">
              <w:rPr>
                <w:sz w:val="24"/>
                <w:szCs w:val="24"/>
              </w:rPr>
              <w:t>1n KOH/100g</w:t>
            </w:r>
          </w:p>
        </w:tc>
        <w:tc>
          <w:tcPr>
            <w:tcW w:w="3260" w:type="dxa"/>
            <w:vAlign w:val="center"/>
          </w:tcPr>
          <w:p w:rsidR="002A6795" w:rsidRDefault="00D253B9" w:rsidP="00532258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A6795" w:rsidTr="00375ED1">
        <w:trPr>
          <w:trHeight w:hRule="exact" w:val="397"/>
          <w:jc w:val="center"/>
        </w:trPr>
        <w:tc>
          <w:tcPr>
            <w:tcW w:w="3085" w:type="dxa"/>
            <w:vAlign w:val="center"/>
          </w:tcPr>
          <w:p w:rsidR="002A6795" w:rsidRDefault="002A6795" w:rsidP="00532258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701" w:type="dxa"/>
            <w:vAlign w:val="center"/>
          </w:tcPr>
          <w:p w:rsidR="002A6795" w:rsidRDefault="002A6795" w:rsidP="00532258">
            <w:pPr>
              <w:pStyle w:val="NormalnyWeb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6795" w:rsidRDefault="00D253B9" w:rsidP="00532258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A6795" w:rsidTr="00375ED1">
        <w:trPr>
          <w:trHeight w:hRule="exact" w:val="397"/>
          <w:jc w:val="center"/>
        </w:trPr>
        <w:tc>
          <w:tcPr>
            <w:tcW w:w="3085" w:type="dxa"/>
            <w:vAlign w:val="center"/>
          </w:tcPr>
          <w:p w:rsidR="002A6795" w:rsidRDefault="002A6795" w:rsidP="00532258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Rozpuszczalność w 20oC</w:t>
            </w:r>
          </w:p>
        </w:tc>
        <w:tc>
          <w:tcPr>
            <w:tcW w:w="1701" w:type="dxa"/>
            <w:vAlign w:val="center"/>
          </w:tcPr>
          <w:p w:rsidR="002A6795" w:rsidRDefault="002A6795" w:rsidP="00532258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%w </w:t>
            </w:r>
            <w:proofErr w:type="spellStart"/>
            <w:r>
              <w:rPr>
                <w:sz w:val="24"/>
                <w:szCs w:val="24"/>
              </w:rPr>
              <w:t>s.s</w:t>
            </w:r>
            <w:proofErr w:type="spellEnd"/>
          </w:p>
        </w:tc>
        <w:tc>
          <w:tcPr>
            <w:tcW w:w="3260" w:type="dxa"/>
            <w:vAlign w:val="center"/>
          </w:tcPr>
          <w:p w:rsidR="002A6795" w:rsidRDefault="00D253B9" w:rsidP="00532258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2A6795" w:rsidTr="00375ED1">
        <w:trPr>
          <w:trHeight w:hRule="exact" w:val="397"/>
          <w:jc w:val="center"/>
        </w:trPr>
        <w:tc>
          <w:tcPr>
            <w:tcW w:w="3085" w:type="dxa"/>
            <w:vAlign w:val="center"/>
          </w:tcPr>
          <w:p w:rsidR="002A6795" w:rsidRDefault="002A6795" w:rsidP="00532258">
            <w:pPr>
              <w:pStyle w:val="Normalny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Lepkość 40% kleiku w 20oC</w:t>
            </w:r>
          </w:p>
        </w:tc>
        <w:tc>
          <w:tcPr>
            <w:tcW w:w="1701" w:type="dxa"/>
            <w:vAlign w:val="center"/>
          </w:tcPr>
          <w:p w:rsidR="002A6795" w:rsidRDefault="002A6795" w:rsidP="00532258">
            <w:pPr>
              <w:pStyle w:val="NormalnyWe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mPas</w:t>
            </w:r>
            <w:proofErr w:type="spellEnd"/>
          </w:p>
        </w:tc>
        <w:tc>
          <w:tcPr>
            <w:tcW w:w="3260" w:type="dxa"/>
            <w:vAlign w:val="center"/>
          </w:tcPr>
          <w:p w:rsidR="002A6795" w:rsidRDefault="00D253B9" w:rsidP="00532258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6674A5" w:rsidTr="002060CA">
        <w:trPr>
          <w:trHeight w:hRule="exact" w:val="397"/>
          <w:jc w:val="center"/>
        </w:trPr>
        <w:tc>
          <w:tcPr>
            <w:tcW w:w="4786" w:type="dxa"/>
            <w:gridSpan w:val="2"/>
            <w:vAlign w:val="center"/>
          </w:tcPr>
          <w:p w:rsidR="006674A5" w:rsidRDefault="006674A5" w:rsidP="00532258">
            <w:pPr>
              <w:pStyle w:val="Normalny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przydatności</w:t>
            </w:r>
          </w:p>
        </w:tc>
        <w:tc>
          <w:tcPr>
            <w:tcW w:w="3260" w:type="dxa"/>
            <w:vAlign w:val="center"/>
          </w:tcPr>
          <w:p w:rsidR="006674A5" w:rsidRDefault="006674A5" w:rsidP="00532258">
            <w:pPr>
              <w:pStyle w:val="NormalnyWe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normalizuje się</w:t>
            </w:r>
          </w:p>
        </w:tc>
      </w:tr>
    </w:tbl>
    <w:p w:rsidR="00745F24" w:rsidRPr="00486C4A" w:rsidRDefault="00745F24" w:rsidP="00ED2243">
      <w:pPr>
        <w:pStyle w:val="NormalnyWeb"/>
        <w:jc w:val="both"/>
        <w:rPr>
          <w:sz w:val="28"/>
          <w:szCs w:val="28"/>
        </w:rPr>
      </w:pPr>
    </w:p>
    <w:p w:rsidR="003C50BC" w:rsidRDefault="00ED2243" w:rsidP="0012180A">
      <w:pPr>
        <w:pStyle w:val="NormalnyWeb"/>
        <w:numPr>
          <w:ilvl w:val="0"/>
          <w:numId w:val="1"/>
        </w:numPr>
        <w:jc w:val="both"/>
        <w:rPr>
          <w:sz w:val="32"/>
          <w:szCs w:val="24"/>
        </w:rPr>
      </w:pPr>
      <w:r>
        <w:rPr>
          <w:sz w:val="32"/>
          <w:szCs w:val="24"/>
        </w:rPr>
        <w:t>Badania</w:t>
      </w:r>
      <w:r w:rsidR="00815E68">
        <w:rPr>
          <w:sz w:val="32"/>
          <w:szCs w:val="24"/>
        </w:rPr>
        <w:t xml:space="preserve"> gotowego produktu</w:t>
      </w:r>
    </w:p>
    <w:p w:rsidR="00815E68" w:rsidRPr="00815E68" w:rsidRDefault="00815E68" w:rsidP="00815E68">
      <w:pPr>
        <w:pStyle w:val="NormalnyWeb"/>
        <w:jc w:val="both"/>
        <w:rPr>
          <w:sz w:val="2"/>
          <w:szCs w:val="2"/>
        </w:rPr>
      </w:pPr>
    </w:p>
    <w:p w:rsidR="00417D5A" w:rsidRDefault="00417D5A" w:rsidP="00417D5A">
      <w:pPr>
        <w:pStyle w:val="NormalnyWeb"/>
        <w:numPr>
          <w:ilvl w:val="1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Badania bieżące</w:t>
      </w:r>
    </w:p>
    <w:p w:rsidR="007B67B8" w:rsidRPr="007B67B8" w:rsidRDefault="007B67B8" w:rsidP="007B67B8">
      <w:pPr>
        <w:pStyle w:val="NormalnyWeb"/>
        <w:ind w:left="360"/>
        <w:jc w:val="both"/>
        <w:rPr>
          <w:sz w:val="24"/>
          <w:szCs w:val="24"/>
        </w:rPr>
      </w:pPr>
      <w:r w:rsidRPr="00417D5A">
        <w:rPr>
          <w:sz w:val="24"/>
          <w:szCs w:val="24"/>
        </w:rPr>
        <w:t>Bieżące badania kontrolne wykonyw</w:t>
      </w:r>
      <w:r>
        <w:rPr>
          <w:sz w:val="24"/>
          <w:szCs w:val="24"/>
        </w:rPr>
        <w:t>ane są dla każdej partii wyrobu.</w:t>
      </w:r>
    </w:p>
    <w:p w:rsidR="00417D5A" w:rsidRPr="00417D5A" w:rsidRDefault="00417D5A" w:rsidP="00417D5A">
      <w:pPr>
        <w:pStyle w:val="NormalnyWeb"/>
        <w:jc w:val="both"/>
        <w:rPr>
          <w:sz w:val="2"/>
          <w:szCs w:val="2"/>
        </w:rPr>
      </w:pPr>
    </w:p>
    <w:p w:rsidR="009B1A4E" w:rsidRPr="009B1A4E" w:rsidRDefault="009B1A4E" w:rsidP="00417D5A">
      <w:pPr>
        <w:pStyle w:val="NormalnyWeb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8"/>
          <w:szCs w:val="24"/>
        </w:rPr>
        <w:t>Cechy zewnętrzn</w:t>
      </w:r>
      <w:r w:rsidR="003F6C90">
        <w:rPr>
          <w:sz w:val="28"/>
          <w:szCs w:val="24"/>
        </w:rPr>
        <w:t>e</w:t>
      </w:r>
      <w:r w:rsidR="00D253B9">
        <w:rPr>
          <w:sz w:val="28"/>
          <w:szCs w:val="24"/>
        </w:rPr>
        <w:t>.</w:t>
      </w:r>
    </w:p>
    <w:p w:rsidR="009B1A4E" w:rsidRDefault="009B1A4E" w:rsidP="006B1CAF">
      <w:pPr>
        <w:pStyle w:val="NormalnyWeb"/>
        <w:jc w:val="both"/>
        <w:rPr>
          <w:sz w:val="24"/>
          <w:szCs w:val="24"/>
        </w:rPr>
      </w:pPr>
      <w:r w:rsidRPr="009B1A4E">
        <w:rPr>
          <w:sz w:val="24"/>
          <w:szCs w:val="24"/>
        </w:rPr>
        <w:t>Określenie wizualne barwy lakieru ogniochronnego</w:t>
      </w:r>
      <w:r>
        <w:rPr>
          <w:sz w:val="24"/>
          <w:szCs w:val="24"/>
        </w:rPr>
        <w:t>.</w:t>
      </w:r>
    </w:p>
    <w:p w:rsidR="00B002D4" w:rsidRDefault="00B002D4" w:rsidP="00B002D4">
      <w:pPr>
        <w:pStyle w:val="NormalnyWeb"/>
        <w:jc w:val="both"/>
        <w:rPr>
          <w:sz w:val="24"/>
          <w:szCs w:val="24"/>
        </w:rPr>
      </w:pPr>
      <w:r>
        <w:rPr>
          <w:sz w:val="24"/>
          <w:szCs w:val="24"/>
        </w:rPr>
        <w:t>Próbkę lakieru ogniochronnego w ilości 70 gramów pobiera się z opakowania za pomocą zlewki szklanej o pojemności 100cm</w:t>
      </w:r>
      <w:r w:rsidRPr="0012180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a następnie przenosi się na powierzchnię szkiełka zegarkowego. Szkiełko zegarkowe umieszcza się w zasięgu działania światła słonecznego.</w:t>
      </w:r>
    </w:p>
    <w:p w:rsidR="00B002D4" w:rsidRPr="00BB48DB" w:rsidRDefault="00B002D4" w:rsidP="006B1CAF">
      <w:pPr>
        <w:pStyle w:val="NormalnyWeb"/>
        <w:jc w:val="both"/>
        <w:rPr>
          <w:sz w:val="24"/>
          <w:szCs w:val="24"/>
        </w:rPr>
      </w:pPr>
      <w:r>
        <w:rPr>
          <w:sz w:val="24"/>
          <w:szCs w:val="24"/>
        </w:rPr>
        <w:t>Określa się: barwę cieczy</w:t>
      </w:r>
    </w:p>
    <w:p w:rsidR="009B1A4E" w:rsidRPr="009B1A4E" w:rsidRDefault="009B1A4E" w:rsidP="00417D5A">
      <w:pPr>
        <w:pStyle w:val="NormalnyWeb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8"/>
          <w:szCs w:val="24"/>
        </w:rPr>
        <w:t>Gęstość</w:t>
      </w:r>
    </w:p>
    <w:p w:rsidR="00A50644" w:rsidRDefault="009B1A4E" w:rsidP="00A50644">
      <w:pPr>
        <w:pStyle w:val="NormalnyWeb"/>
        <w:jc w:val="both"/>
        <w:rPr>
          <w:sz w:val="24"/>
          <w:szCs w:val="24"/>
        </w:rPr>
      </w:pPr>
      <w:r w:rsidRPr="009B1A4E">
        <w:rPr>
          <w:sz w:val="24"/>
          <w:szCs w:val="24"/>
        </w:rPr>
        <w:t>Pomiar gęstości lakieru z</w:t>
      </w:r>
      <w:r w:rsidR="00D253B9">
        <w:rPr>
          <w:sz w:val="24"/>
          <w:szCs w:val="24"/>
        </w:rPr>
        <w:t xml:space="preserve">godnie z normą  </w:t>
      </w:r>
      <w:r w:rsidR="00B002D4">
        <w:t>PN-EN ISO 2811-1:2011</w:t>
      </w:r>
      <w:r w:rsidR="00A50644" w:rsidRPr="00A50644">
        <w:rPr>
          <w:sz w:val="24"/>
          <w:szCs w:val="24"/>
        </w:rPr>
        <w:t xml:space="preserve"> </w:t>
      </w:r>
      <w:r w:rsidR="00A50644">
        <w:rPr>
          <w:sz w:val="24"/>
          <w:szCs w:val="24"/>
        </w:rPr>
        <w:t>Pobrany z naczynia kontrolnego lakier ogniochronny wprowadza się do piknometru. Po ustabilizowaniu się temperatury 21</w:t>
      </w:r>
      <w:r w:rsidR="00A50644" w:rsidRPr="009550C9">
        <w:rPr>
          <w:sz w:val="24"/>
          <w:szCs w:val="24"/>
          <w:vertAlign w:val="superscript"/>
        </w:rPr>
        <w:t>o</w:t>
      </w:r>
      <w:r w:rsidR="00A50644">
        <w:rPr>
          <w:sz w:val="24"/>
          <w:szCs w:val="24"/>
        </w:rPr>
        <w:t>C piknometr wraz z zawartością waży się na wadze laboratoryjnej</w:t>
      </w:r>
      <w:r w:rsidR="008D67D5">
        <w:rPr>
          <w:sz w:val="24"/>
          <w:szCs w:val="24"/>
        </w:rPr>
        <w:t xml:space="preserve"> o dokładności </w:t>
      </w:r>
      <w:r w:rsidR="008D67D5" w:rsidRPr="008D67D5">
        <w:rPr>
          <w:sz w:val="24"/>
          <w:szCs w:val="24"/>
        </w:rPr>
        <w:t>0,01 g</w:t>
      </w:r>
      <w:r w:rsidR="00A50644">
        <w:rPr>
          <w:sz w:val="24"/>
          <w:szCs w:val="24"/>
        </w:rPr>
        <w:t>. Po odjęciu masy samego piknometru uzyskuje się masę wprowadzonego lakieru, a dzieląc przez jego objętość uzyskujemy gęstość lakieru:</w:t>
      </w:r>
    </w:p>
    <w:p w:rsidR="00A50644" w:rsidRDefault="00A50644" w:rsidP="00A50644">
      <w:pPr>
        <w:pStyle w:val="NormalnyWeb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masa piknometru: 46g</w:t>
      </w:r>
    </w:p>
    <w:p w:rsidR="00A50644" w:rsidRDefault="00A50644" w:rsidP="00A50644">
      <w:pPr>
        <w:pStyle w:val="NormalnyWeb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5B28C4">
        <w:rPr>
          <w:sz w:val="24"/>
          <w:szCs w:val="24"/>
        </w:rPr>
        <w:t>asa lakieru – 66,5g</w:t>
      </w:r>
    </w:p>
    <w:p w:rsidR="00A50644" w:rsidRPr="005B28C4" w:rsidRDefault="00A50644" w:rsidP="00A50644">
      <w:pPr>
        <w:pStyle w:val="NormalnyWeb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B28C4">
        <w:rPr>
          <w:sz w:val="24"/>
          <w:szCs w:val="24"/>
        </w:rPr>
        <w:t>bjętość piknometru: 50cm</w:t>
      </w:r>
      <w:r w:rsidRPr="005B28C4">
        <w:rPr>
          <w:sz w:val="24"/>
          <w:szCs w:val="24"/>
          <w:vertAlign w:val="superscript"/>
        </w:rPr>
        <w:t>3</w:t>
      </w:r>
    </w:p>
    <w:p w:rsidR="00A50644" w:rsidRDefault="00A50644" w:rsidP="00A50644">
      <w:pPr>
        <w:pStyle w:val="NormalnyWeb"/>
        <w:jc w:val="center"/>
        <w:rPr>
          <w:sz w:val="24"/>
          <w:szCs w:val="24"/>
          <w:vertAlign w:val="superscript"/>
        </w:rPr>
      </w:pPr>
      <m:oMath>
        <m:r>
          <w:rPr>
            <w:rFonts w:ascii="Cambria Math" w:hAnsi="Cambria Math"/>
            <w:sz w:val="24"/>
            <w:szCs w:val="24"/>
          </w:rPr>
          <m:t>ρ=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całości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piknometru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piknometru</m:t>
                </m:r>
              </m:sub>
            </m:sSub>
          </m:den>
        </m:f>
      </m:oMath>
      <w:r>
        <w:rPr>
          <w:sz w:val="24"/>
          <w:szCs w:val="24"/>
        </w:rPr>
        <w:t xml:space="preserve"> = 1,31 g/cm</w:t>
      </w:r>
      <w:r w:rsidRPr="00D74AD3">
        <w:rPr>
          <w:sz w:val="24"/>
          <w:szCs w:val="24"/>
          <w:vertAlign w:val="superscript"/>
        </w:rPr>
        <w:t>3</w:t>
      </w:r>
    </w:p>
    <w:p w:rsidR="00D253B9" w:rsidRDefault="00D253B9" w:rsidP="00D253B9">
      <w:pPr>
        <w:pStyle w:val="NormalnyWeb"/>
        <w:jc w:val="both"/>
      </w:pPr>
    </w:p>
    <w:p w:rsidR="00EC4DAC" w:rsidRPr="00EC4DAC" w:rsidRDefault="00EC4DAC" w:rsidP="00EC4DAC">
      <w:pPr>
        <w:pStyle w:val="NormalnyWeb"/>
        <w:ind w:left="1224"/>
        <w:jc w:val="both"/>
        <w:rPr>
          <w:sz w:val="24"/>
          <w:szCs w:val="24"/>
        </w:rPr>
      </w:pPr>
    </w:p>
    <w:p w:rsidR="00272CF5" w:rsidRPr="00272CF5" w:rsidRDefault="00272CF5" w:rsidP="00272CF5">
      <w:pPr>
        <w:pStyle w:val="NormalnyWeb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8"/>
          <w:szCs w:val="24"/>
        </w:rPr>
        <w:lastRenderedPageBreak/>
        <w:t>Lepkość</w:t>
      </w:r>
    </w:p>
    <w:p w:rsidR="00177026" w:rsidRDefault="00BB48DB" w:rsidP="008A5187">
      <w:pPr>
        <w:pStyle w:val="NormalnyWeb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Pomiar lepkości wykonuje się zgodnie z normą </w:t>
      </w:r>
      <w:r w:rsidRPr="00BB48DB">
        <w:rPr>
          <w:bCs/>
          <w:color w:val="000000"/>
          <w:sz w:val="24"/>
          <w:szCs w:val="24"/>
          <w:shd w:val="clear" w:color="auto" w:fill="FFFFFF"/>
        </w:rPr>
        <w:t>PN-C-81701:1997 – metoda A</w:t>
      </w:r>
      <w:r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272CF5" w:rsidRPr="00996BF9">
        <w:rPr>
          <w:bCs/>
          <w:color w:val="000000"/>
          <w:sz w:val="24"/>
          <w:szCs w:val="24"/>
          <w:shd w:val="clear" w:color="auto" w:fill="FFFFFF"/>
        </w:rPr>
        <w:t>Czysty i suchy</w:t>
      </w:r>
      <w:r w:rsidR="00272CF5" w:rsidRPr="00996BF9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="00272CF5" w:rsidRPr="00996BF9">
        <w:rPr>
          <w:color w:val="000000"/>
          <w:sz w:val="24"/>
          <w:szCs w:val="24"/>
          <w:shd w:val="clear" w:color="auto" w:fill="FFFFFF"/>
        </w:rPr>
        <w:t>kubek Forda o</w:t>
      </w:r>
      <w:r w:rsidR="00996BF9">
        <w:rPr>
          <w:sz w:val="24"/>
          <w:szCs w:val="24"/>
        </w:rPr>
        <w:t xml:space="preserve"> ø4mm/10</w:t>
      </w:r>
      <w:r w:rsidR="00996BF9" w:rsidRPr="00996BF9">
        <w:rPr>
          <w:sz w:val="24"/>
          <w:szCs w:val="24"/>
        </w:rPr>
        <w:t>0cm</w:t>
      </w:r>
      <w:r w:rsidR="00272CF5" w:rsidRPr="00996BF9">
        <w:rPr>
          <w:color w:val="000000"/>
          <w:sz w:val="24"/>
          <w:szCs w:val="24"/>
          <w:shd w:val="clear" w:color="auto" w:fill="FFFFFF"/>
        </w:rPr>
        <w:t xml:space="preserve"> umieścić w statywie w taki sposób, aby jego górna krawędź miała położenie poziome. Pod kubkiem ustawić współosiowo cylinder, tak aby odległość między podstawą kubka i cylindra nie przekraczała 150 mm. Otwór wypływowy zasłonić palcem po czy</w:t>
      </w:r>
      <w:r w:rsidR="00996BF9">
        <w:rPr>
          <w:color w:val="000000"/>
          <w:sz w:val="24"/>
          <w:szCs w:val="24"/>
          <w:shd w:val="clear" w:color="auto" w:fill="FFFFFF"/>
        </w:rPr>
        <w:t>m napełnić kubek badanym lakierem</w:t>
      </w:r>
      <w:r w:rsidR="00272CF5" w:rsidRPr="00996BF9">
        <w:rPr>
          <w:color w:val="000000"/>
          <w:sz w:val="24"/>
          <w:szCs w:val="24"/>
          <w:shd w:val="clear" w:color="auto" w:fill="FFFFFF"/>
        </w:rPr>
        <w:t xml:space="preserve"> do przelania</w:t>
      </w:r>
      <w:r w:rsidR="00996BF9">
        <w:rPr>
          <w:color w:val="000000"/>
          <w:sz w:val="24"/>
          <w:szCs w:val="24"/>
          <w:shd w:val="clear" w:color="auto" w:fill="FFFFFF"/>
        </w:rPr>
        <w:t xml:space="preserve"> się cieczy przez krawędź. Lakier</w:t>
      </w:r>
      <w:r w:rsidR="00272CF5" w:rsidRPr="00996BF9">
        <w:rPr>
          <w:color w:val="000000"/>
          <w:sz w:val="24"/>
          <w:szCs w:val="24"/>
          <w:shd w:val="clear" w:color="auto" w:fill="FFFFFF"/>
        </w:rPr>
        <w:t xml:space="preserve"> nalewać powoli, aby zapobiec tworzeniu się pęcherzyków powietrza. Poziom cieczy wyrównać przesuwając płytkę szklaną po krawędzi kubka. Otwór wypływowy kubka odsłonić przez odjęcie palca i jednocześnie uruchomić sekundomierz. Z chwilą gdy nastąpi </w:t>
      </w:r>
      <w:r w:rsidR="00272CF5" w:rsidRPr="00996BF9">
        <w:rPr>
          <w:bCs/>
          <w:sz w:val="24"/>
          <w:szCs w:val="24"/>
          <w:shd w:val="clear" w:color="auto" w:fill="FFFFFF"/>
        </w:rPr>
        <w:t>przerwanie ciągłości strugi odbieranej cieczy</w:t>
      </w:r>
      <w:r w:rsidR="00272CF5" w:rsidRPr="00996BF9">
        <w:rPr>
          <w:color w:val="000000"/>
          <w:sz w:val="24"/>
          <w:szCs w:val="24"/>
          <w:shd w:val="clear" w:color="auto" w:fill="FFFFFF"/>
        </w:rPr>
        <w:t>, należy zatrzymać sekundomierz i odnotować czas wypływu. Oznaczenie wykonać co najmniej 3-krotnie, stosując nową porcję wyrobu oraz </w:t>
      </w:r>
      <w:r w:rsidR="00272CF5" w:rsidRPr="00996BF9">
        <w:rPr>
          <w:bCs/>
          <w:color w:val="000000"/>
          <w:sz w:val="24"/>
          <w:szCs w:val="24"/>
          <w:shd w:val="clear" w:color="auto" w:fill="FFFFFF"/>
        </w:rPr>
        <w:t>czysty i suchy</w:t>
      </w:r>
      <w:r w:rsidR="00272CF5" w:rsidRPr="00996BF9">
        <w:rPr>
          <w:color w:val="000000"/>
          <w:sz w:val="24"/>
          <w:szCs w:val="24"/>
          <w:shd w:val="clear" w:color="auto" w:fill="FFFFFF"/>
        </w:rPr>
        <w:t> kubek.</w:t>
      </w:r>
    </w:p>
    <w:p w:rsidR="00177026" w:rsidRDefault="00177026" w:rsidP="00EC4DAC">
      <w:pPr>
        <w:pStyle w:val="Standard"/>
        <w:jc w:val="center"/>
      </w:pPr>
      <w:r>
        <w:rPr>
          <w:sz w:val="32"/>
          <w:szCs w:val="32"/>
        </w:rPr>
        <w:t>Zakładowa kontrola jakości:</w:t>
      </w:r>
    </w:p>
    <w:p w:rsidR="00177026" w:rsidRPr="008C747B" w:rsidRDefault="00177026" w:rsidP="00EC4DAC">
      <w:pPr>
        <w:pStyle w:val="Standard"/>
        <w:tabs>
          <w:tab w:val="left" w:pos="5245"/>
        </w:tabs>
        <w:jc w:val="center"/>
      </w:pPr>
      <w:r>
        <w:rPr>
          <w:sz w:val="32"/>
          <w:szCs w:val="32"/>
        </w:rPr>
        <w:t>Ognioochronnego lakieru pęczniejącego EXPANDER FR</w:t>
      </w:r>
    </w:p>
    <w:p w:rsidR="00177026" w:rsidRDefault="00177026" w:rsidP="00177026">
      <w:pPr>
        <w:spacing w:after="0"/>
        <w:ind w:left="5387" w:firstLine="6"/>
        <w:jc w:val="both"/>
        <w:rPr>
          <w:rFonts w:ascii="Segoe UI" w:hAnsi="Segoe UI" w:cs="Segoe UI"/>
        </w:rPr>
      </w:pPr>
    </w:p>
    <w:p w:rsidR="00177026" w:rsidRDefault="00177026" w:rsidP="00177026">
      <w:pPr>
        <w:spacing w:after="0"/>
        <w:ind w:left="5387" w:firstLine="6"/>
        <w:jc w:val="both"/>
        <w:rPr>
          <w:rFonts w:ascii="Segoe UI" w:hAnsi="Segoe UI" w:cs="Segoe U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9"/>
        <w:gridCol w:w="1302"/>
        <w:gridCol w:w="1662"/>
        <w:gridCol w:w="2965"/>
      </w:tblGrid>
      <w:tr w:rsidR="00177026" w:rsidTr="00A82050">
        <w:tc>
          <w:tcPr>
            <w:tcW w:w="4677" w:type="dxa"/>
            <w:gridSpan w:val="2"/>
          </w:tcPr>
          <w:p w:rsidR="00177026" w:rsidRPr="00E24492" w:rsidRDefault="00177026" w:rsidP="00A82050">
            <w:pPr>
              <w:pStyle w:val="TableContents"/>
              <w:spacing w:line="480" w:lineRule="auto"/>
            </w:pPr>
            <w:r w:rsidRPr="00E24492">
              <w:t xml:space="preserve">Data produkcji: </w:t>
            </w:r>
          </w:p>
        </w:tc>
        <w:tc>
          <w:tcPr>
            <w:tcW w:w="4644" w:type="dxa"/>
            <w:gridSpan w:val="2"/>
          </w:tcPr>
          <w:p w:rsidR="00177026" w:rsidRPr="00E24492" w:rsidRDefault="00177026" w:rsidP="00A82050">
            <w:pPr>
              <w:pStyle w:val="TableContents"/>
              <w:spacing w:line="480" w:lineRule="auto"/>
            </w:pPr>
            <w:r w:rsidRPr="00E24492">
              <w:t xml:space="preserve">Oznaczenie partii: </w:t>
            </w:r>
            <w:r w:rsidRPr="00E24492">
              <w:rPr>
                <w:b/>
                <w:bCs/>
              </w:rPr>
              <w:t>P-1</w:t>
            </w:r>
          </w:p>
        </w:tc>
      </w:tr>
      <w:tr w:rsidR="00177026" w:rsidTr="00A82050">
        <w:tc>
          <w:tcPr>
            <w:tcW w:w="4677" w:type="dxa"/>
            <w:gridSpan w:val="2"/>
          </w:tcPr>
          <w:p w:rsidR="00177026" w:rsidRPr="00E24492" w:rsidRDefault="00177026" w:rsidP="00A82050">
            <w:pPr>
              <w:pStyle w:val="TableContents"/>
              <w:spacing w:line="480" w:lineRule="auto"/>
            </w:pPr>
            <w:r w:rsidRPr="00E24492">
              <w:t xml:space="preserve">Data kontroli jakości: </w:t>
            </w:r>
          </w:p>
        </w:tc>
        <w:tc>
          <w:tcPr>
            <w:tcW w:w="4644" w:type="dxa"/>
            <w:gridSpan w:val="2"/>
          </w:tcPr>
          <w:p w:rsidR="00177026" w:rsidRPr="00E24492" w:rsidRDefault="00177026" w:rsidP="00A82050">
            <w:pPr>
              <w:pStyle w:val="TableContents"/>
              <w:spacing w:line="480" w:lineRule="auto"/>
            </w:pPr>
            <w:r w:rsidRPr="00E24492">
              <w:t xml:space="preserve">Wielkość partii: </w:t>
            </w:r>
          </w:p>
        </w:tc>
      </w:tr>
      <w:tr w:rsidR="00177026" w:rsidTr="00A82050">
        <w:tc>
          <w:tcPr>
            <w:tcW w:w="9321" w:type="dxa"/>
            <w:gridSpan w:val="4"/>
            <w:shd w:val="clear" w:color="auto" w:fill="BFBFBF" w:themeFill="background1" w:themeFillShade="BF"/>
          </w:tcPr>
          <w:p w:rsidR="00177026" w:rsidRDefault="00177026" w:rsidP="00A82050">
            <w:pPr>
              <w:jc w:val="both"/>
              <w:rPr>
                <w:rFonts w:ascii="Segoe UI" w:hAnsi="Segoe UI" w:cs="Segoe UI"/>
              </w:rPr>
            </w:pPr>
          </w:p>
        </w:tc>
      </w:tr>
      <w:tr w:rsidR="00177026" w:rsidTr="00A82050">
        <w:tc>
          <w:tcPr>
            <w:tcW w:w="3369" w:type="dxa"/>
            <w:shd w:val="clear" w:color="auto" w:fill="FFFFFF" w:themeFill="background1"/>
          </w:tcPr>
          <w:p w:rsidR="00177026" w:rsidRPr="00E24492" w:rsidRDefault="00177026" w:rsidP="00A82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026" w:rsidRPr="00E24492" w:rsidRDefault="00177026" w:rsidP="00A82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92">
              <w:rPr>
                <w:rFonts w:ascii="Times New Roman" w:hAnsi="Times New Roman"/>
                <w:sz w:val="24"/>
                <w:szCs w:val="24"/>
              </w:rPr>
              <w:t>Barwa</w:t>
            </w:r>
          </w:p>
          <w:p w:rsidR="00177026" w:rsidRPr="00E24492" w:rsidRDefault="00177026" w:rsidP="00A82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177026" w:rsidRDefault="00177026" w:rsidP="00A8205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177026" w:rsidRDefault="00177026" w:rsidP="00A82050">
            <w:pPr>
              <w:jc w:val="both"/>
              <w:rPr>
                <w:rFonts w:ascii="Segoe UI" w:hAnsi="Segoe UI" w:cs="Segoe UI"/>
              </w:rPr>
            </w:pPr>
          </w:p>
        </w:tc>
      </w:tr>
      <w:tr w:rsidR="00177026" w:rsidTr="00A82050">
        <w:trPr>
          <w:trHeight w:val="501"/>
        </w:trPr>
        <w:tc>
          <w:tcPr>
            <w:tcW w:w="3369" w:type="dxa"/>
            <w:vMerge w:val="restart"/>
            <w:shd w:val="clear" w:color="auto" w:fill="FFFFFF" w:themeFill="background1"/>
          </w:tcPr>
          <w:p w:rsidR="00177026" w:rsidRPr="00E24492" w:rsidRDefault="00177026" w:rsidP="00A82050">
            <w:pPr>
              <w:pStyle w:val="TableContents"/>
              <w:jc w:val="center"/>
            </w:pPr>
          </w:p>
          <w:p w:rsidR="00177026" w:rsidRPr="00E24492" w:rsidRDefault="00177026" w:rsidP="00A82050">
            <w:pPr>
              <w:pStyle w:val="TableContents"/>
              <w:jc w:val="center"/>
            </w:pPr>
            <w:r w:rsidRPr="00E24492">
              <w:t>Gęstość</w:t>
            </w:r>
          </w:p>
          <w:p w:rsidR="00177026" w:rsidRPr="00E24492" w:rsidRDefault="00177026" w:rsidP="00A82050">
            <w:pPr>
              <w:pStyle w:val="TableContents"/>
              <w:jc w:val="center"/>
            </w:pPr>
            <w:r w:rsidRPr="00E24492">
              <w:t>[g/cm</w:t>
            </w:r>
            <w:r w:rsidRPr="00E24492">
              <w:rPr>
                <w:vertAlign w:val="superscript"/>
              </w:rPr>
              <w:t>3</w:t>
            </w:r>
            <w:r w:rsidRPr="00E24492">
              <w:t>]</w:t>
            </w:r>
          </w:p>
          <w:p w:rsidR="00177026" w:rsidRPr="00E24492" w:rsidRDefault="00177026" w:rsidP="00A82050">
            <w:pPr>
              <w:pStyle w:val="TableContents"/>
              <w:jc w:val="center"/>
            </w:pPr>
            <w:r w:rsidRPr="00E24492">
              <w:t>Oznaczenie zgodne z norma</w:t>
            </w:r>
          </w:p>
          <w:p w:rsidR="00177026" w:rsidRPr="00E24492" w:rsidRDefault="00177026" w:rsidP="00A82050">
            <w:pPr>
              <w:jc w:val="center"/>
              <w:rPr>
                <w:rFonts w:ascii="Times New Roman" w:hAnsi="Times New Roman"/>
              </w:rPr>
            </w:pPr>
            <w:r w:rsidRPr="00E24492">
              <w:rPr>
                <w:rFonts w:ascii="Times New Roman" w:hAnsi="Times New Roman"/>
              </w:rPr>
              <w:t>PN-EN ISO 2811-1:2011</w:t>
            </w:r>
          </w:p>
          <w:p w:rsidR="00177026" w:rsidRPr="00E24492" w:rsidRDefault="00177026" w:rsidP="00A82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177026" w:rsidRDefault="00177026" w:rsidP="00A82050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177026" w:rsidRDefault="00177026" w:rsidP="00A82050">
            <w:pPr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</w:tr>
      <w:tr w:rsidR="00177026" w:rsidTr="00A82050">
        <w:trPr>
          <w:trHeight w:val="565"/>
        </w:trPr>
        <w:tc>
          <w:tcPr>
            <w:tcW w:w="3369" w:type="dxa"/>
            <w:vMerge/>
            <w:shd w:val="clear" w:color="auto" w:fill="FFFFFF" w:themeFill="background1"/>
          </w:tcPr>
          <w:p w:rsidR="00177026" w:rsidRPr="00E24492" w:rsidRDefault="00177026" w:rsidP="00A82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177026" w:rsidRDefault="00177026" w:rsidP="00A82050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177026" w:rsidRDefault="00177026" w:rsidP="00A82050">
            <w:pPr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</w:tr>
      <w:tr w:rsidR="00177026" w:rsidTr="00A82050">
        <w:trPr>
          <w:trHeight w:val="458"/>
        </w:trPr>
        <w:tc>
          <w:tcPr>
            <w:tcW w:w="3369" w:type="dxa"/>
            <w:vMerge/>
            <w:shd w:val="clear" w:color="auto" w:fill="FFFFFF" w:themeFill="background1"/>
          </w:tcPr>
          <w:p w:rsidR="00177026" w:rsidRPr="00E24492" w:rsidRDefault="00177026" w:rsidP="00A82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177026" w:rsidRDefault="00177026" w:rsidP="00A82050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177026" w:rsidRDefault="00177026" w:rsidP="00A82050">
            <w:pPr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</w:tr>
      <w:tr w:rsidR="00177026" w:rsidTr="00A82050">
        <w:trPr>
          <w:trHeight w:val="553"/>
        </w:trPr>
        <w:tc>
          <w:tcPr>
            <w:tcW w:w="3369" w:type="dxa"/>
            <w:vMerge w:val="restart"/>
            <w:shd w:val="clear" w:color="auto" w:fill="FFFFFF" w:themeFill="background1"/>
          </w:tcPr>
          <w:p w:rsidR="00177026" w:rsidRPr="00E24492" w:rsidRDefault="00177026" w:rsidP="00A82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026" w:rsidRDefault="00177026" w:rsidP="00A82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026" w:rsidRPr="00E24492" w:rsidRDefault="00177026" w:rsidP="00A82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92">
              <w:rPr>
                <w:rFonts w:ascii="Times New Roman" w:hAnsi="Times New Roman"/>
                <w:sz w:val="24"/>
                <w:szCs w:val="24"/>
              </w:rPr>
              <w:t xml:space="preserve">Lepkość </w:t>
            </w:r>
          </w:p>
          <w:p w:rsidR="00177026" w:rsidRPr="00E24492" w:rsidRDefault="00177026" w:rsidP="00A82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92">
              <w:rPr>
                <w:rFonts w:ascii="Times New Roman" w:hAnsi="Times New Roman"/>
                <w:sz w:val="24"/>
                <w:szCs w:val="24"/>
              </w:rPr>
              <w:t>określona czasem wypływu</w:t>
            </w:r>
          </w:p>
          <w:p w:rsidR="00177026" w:rsidRPr="00E24492" w:rsidRDefault="00177026" w:rsidP="00A82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177026" w:rsidRDefault="00177026" w:rsidP="00A82050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177026" w:rsidRDefault="00177026" w:rsidP="00A82050">
            <w:pPr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</w:tr>
      <w:tr w:rsidR="00177026" w:rsidTr="00A82050">
        <w:trPr>
          <w:trHeight w:val="575"/>
        </w:trPr>
        <w:tc>
          <w:tcPr>
            <w:tcW w:w="3369" w:type="dxa"/>
            <w:vMerge/>
            <w:shd w:val="clear" w:color="auto" w:fill="FFFFFF" w:themeFill="background1"/>
          </w:tcPr>
          <w:p w:rsidR="00177026" w:rsidRDefault="00177026" w:rsidP="00A8205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177026" w:rsidRDefault="00177026" w:rsidP="00A82050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177026" w:rsidRDefault="00177026" w:rsidP="00A82050">
            <w:pPr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</w:tr>
      <w:tr w:rsidR="00177026" w:rsidTr="00A82050">
        <w:tc>
          <w:tcPr>
            <w:tcW w:w="3369" w:type="dxa"/>
            <w:vMerge/>
            <w:shd w:val="clear" w:color="auto" w:fill="FFFFFF" w:themeFill="background1"/>
          </w:tcPr>
          <w:p w:rsidR="00177026" w:rsidRDefault="00177026" w:rsidP="00A8205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177026" w:rsidRDefault="00177026" w:rsidP="00A82050">
            <w:pPr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177026" w:rsidRDefault="00177026" w:rsidP="00A82050">
            <w:pPr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</w:tr>
      <w:tr w:rsidR="00177026" w:rsidTr="00A82050">
        <w:tc>
          <w:tcPr>
            <w:tcW w:w="3369" w:type="dxa"/>
            <w:shd w:val="clear" w:color="auto" w:fill="BFBFBF" w:themeFill="background1" w:themeFillShade="BF"/>
          </w:tcPr>
          <w:p w:rsidR="00177026" w:rsidRDefault="00177026" w:rsidP="00A8205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976" w:type="dxa"/>
            <w:gridSpan w:val="2"/>
            <w:shd w:val="clear" w:color="auto" w:fill="BFBFBF" w:themeFill="background1" w:themeFillShade="BF"/>
          </w:tcPr>
          <w:p w:rsidR="00177026" w:rsidRDefault="00177026" w:rsidP="00A8205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77026" w:rsidRDefault="00177026" w:rsidP="00A82050">
            <w:pPr>
              <w:jc w:val="both"/>
              <w:rPr>
                <w:rFonts w:ascii="Segoe UI" w:hAnsi="Segoe UI" w:cs="Segoe UI"/>
              </w:rPr>
            </w:pPr>
          </w:p>
        </w:tc>
      </w:tr>
      <w:tr w:rsidR="00177026" w:rsidTr="00A82050">
        <w:trPr>
          <w:trHeight w:val="595"/>
        </w:trPr>
        <w:tc>
          <w:tcPr>
            <w:tcW w:w="4677" w:type="dxa"/>
            <w:gridSpan w:val="2"/>
            <w:shd w:val="clear" w:color="auto" w:fill="FFFFFF" w:themeFill="background1"/>
          </w:tcPr>
          <w:p w:rsidR="00177026" w:rsidRDefault="00177026" w:rsidP="00A82050">
            <w:pPr>
              <w:jc w:val="both"/>
              <w:rPr>
                <w:rFonts w:ascii="Segoe UI" w:hAnsi="Segoe UI" w:cs="Segoe UI"/>
              </w:rPr>
            </w:pPr>
          </w:p>
          <w:p w:rsidR="00177026" w:rsidRDefault="00177026" w:rsidP="00A82050">
            <w:pPr>
              <w:jc w:val="both"/>
              <w:rPr>
                <w:rFonts w:ascii="Segoe UI" w:hAnsi="Segoe UI" w:cs="Segoe UI"/>
              </w:rPr>
            </w:pPr>
          </w:p>
          <w:p w:rsidR="00177026" w:rsidRDefault="00177026" w:rsidP="00A82050">
            <w:pPr>
              <w:jc w:val="both"/>
              <w:rPr>
                <w:rFonts w:ascii="Segoe UI" w:hAnsi="Segoe UI" w:cs="Segoe UI"/>
              </w:rPr>
            </w:pPr>
          </w:p>
          <w:p w:rsidR="00177026" w:rsidRDefault="00177026" w:rsidP="00A8205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177026" w:rsidRDefault="00177026" w:rsidP="00A82050">
            <w:pPr>
              <w:jc w:val="both"/>
              <w:rPr>
                <w:rFonts w:ascii="Segoe UI" w:hAnsi="Segoe UI" w:cs="Segoe UI"/>
              </w:rPr>
            </w:pPr>
          </w:p>
        </w:tc>
      </w:tr>
    </w:tbl>
    <w:p w:rsidR="00177026" w:rsidRDefault="00177026" w:rsidP="008A5187">
      <w:pPr>
        <w:pStyle w:val="NormalnyWeb"/>
        <w:jc w:val="both"/>
        <w:rPr>
          <w:sz w:val="24"/>
          <w:szCs w:val="24"/>
        </w:rPr>
      </w:pPr>
    </w:p>
    <w:p w:rsidR="00177026" w:rsidRDefault="00177026" w:rsidP="008A5187">
      <w:pPr>
        <w:pStyle w:val="NormalnyWeb"/>
        <w:jc w:val="both"/>
        <w:rPr>
          <w:sz w:val="24"/>
          <w:szCs w:val="24"/>
        </w:rPr>
      </w:pPr>
    </w:p>
    <w:p w:rsidR="00EC4DAC" w:rsidRPr="003C50BC" w:rsidRDefault="00EC4DAC" w:rsidP="008A5187">
      <w:pPr>
        <w:pStyle w:val="NormalnyWeb"/>
        <w:jc w:val="both"/>
        <w:rPr>
          <w:sz w:val="24"/>
          <w:szCs w:val="24"/>
        </w:rPr>
      </w:pPr>
    </w:p>
    <w:p w:rsidR="003C50BC" w:rsidRPr="00672EE2" w:rsidRDefault="003C50BC" w:rsidP="0012164B">
      <w:pPr>
        <w:pStyle w:val="NormalnyWeb"/>
        <w:numPr>
          <w:ilvl w:val="0"/>
          <w:numId w:val="1"/>
        </w:numPr>
        <w:jc w:val="both"/>
        <w:rPr>
          <w:sz w:val="32"/>
          <w:szCs w:val="24"/>
        </w:rPr>
      </w:pPr>
      <w:r w:rsidRPr="009E6559">
        <w:rPr>
          <w:sz w:val="36"/>
          <w:szCs w:val="24"/>
        </w:rPr>
        <w:lastRenderedPageBreak/>
        <w:t>Wykonanie produktu</w:t>
      </w:r>
    </w:p>
    <w:p w:rsidR="00672EE2" w:rsidRPr="00672EE2" w:rsidRDefault="00672EE2" w:rsidP="00672EE2">
      <w:pPr>
        <w:pStyle w:val="NormalnyWeb"/>
        <w:jc w:val="both"/>
        <w:rPr>
          <w:sz w:val="2"/>
          <w:szCs w:val="2"/>
        </w:rPr>
      </w:pPr>
    </w:p>
    <w:p w:rsidR="007B67B8" w:rsidRPr="00EC4DAC" w:rsidRDefault="009E6559" w:rsidP="00EC4DAC">
      <w:pPr>
        <w:pStyle w:val="NormalnyWeb"/>
        <w:numPr>
          <w:ilvl w:val="1"/>
          <w:numId w:val="1"/>
        </w:numPr>
        <w:jc w:val="both"/>
        <w:rPr>
          <w:sz w:val="28"/>
          <w:szCs w:val="24"/>
        </w:rPr>
      </w:pPr>
      <w:r w:rsidRPr="009E6559">
        <w:rPr>
          <w:sz w:val="32"/>
          <w:szCs w:val="24"/>
        </w:rPr>
        <w:t>Synteza lakieru ogn</w:t>
      </w:r>
      <w:r>
        <w:rPr>
          <w:sz w:val="32"/>
          <w:szCs w:val="24"/>
        </w:rPr>
        <w:t>i</w:t>
      </w:r>
      <w:r w:rsidRPr="009E6559">
        <w:rPr>
          <w:sz w:val="32"/>
          <w:szCs w:val="24"/>
        </w:rPr>
        <w:t>ochronnego</w:t>
      </w:r>
    </w:p>
    <w:p w:rsidR="007B67B8" w:rsidRDefault="007B67B8" w:rsidP="007B67B8">
      <w:pPr>
        <w:pStyle w:val="NormalnyWeb"/>
        <w:rPr>
          <w:sz w:val="24"/>
          <w:szCs w:val="24"/>
        </w:rPr>
      </w:pPr>
      <w:r>
        <w:rPr>
          <w:sz w:val="24"/>
          <w:szCs w:val="24"/>
        </w:rPr>
        <w:t>Do reaktora z płaszczem grzejnym wprowadza się wodę i formalinę (37%) i uruchamia mieszadło wolnoobrotowe.</w:t>
      </w:r>
    </w:p>
    <w:p w:rsidR="009E6559" w:rsidRDefault="009E6559" w:rsidP="007B67B8">
      <w:pPr>
        <w:pStyle w:val="NormalnyWeb"/>
        <w:rPr>
          <w:sz w:val="24"/>
          <w:szCs w:val="24"/>
        </w:rPr>
      </w:pPr>
      <w:r>
        <w:rPr>
          <w:sz w:val="24"/>
          <w:szCs w:val="24"/>
        </w:rPr>
        <w:t>Równocześnie po skontrolowaniu atestów jakościowych naważane są odpowiednie ilości:</w:t>
      </w:r>
    </w:p>
    <w:p w:rsidR="009E6559" w:rsidRPr="00C16454" w:rsidRDefault="009E6559" w:rsidP="007B67B8">
      <w:pPr>
        <w:pStyle w:val="NormalnyWeb"/>
        <w:numPr>
          <w:ilvl w:val="0"/>
          <w:numId w:val="11"/>
        </w:numPr>
        <w:rPr>
          <w:sz w:val="24"/>
          <w:szCs w:val="24"/>
        </w:rPr>
      </w:pPr>
      <w:r w:rsidRPr="00C16454">
        <w:rPr>
          <w:sz w:val="24"/>
          <w:szCs w:val="24"/>
        </w:rPr>
        <w:t>fosforanu monoamonowego</w:t>
      </w:r>
    </w:p>
    <w:p w:rsidR="009E6559" w:rsidRPr="00C16454" w:rsidRDefault="009E6559" w:rsidP="007B67B8">
      <w:pPr>
        <w:pStyle w:val="NormalnyWeb"/>
        <w:numPr>
          <w:ilvl w:val="0"/>
          <w:numId w:val="11"/>
        </w:numPr>
        <w:rPr>
          <w:sz w:val="24"/>
          <w:szCs w:val="24"/>
        </w:rPr>
      </w:pPr>
      <w:proofErr w:type="spellStart"/>
      <w:r w:rsidRPr="00C16454">
        <w:rPr>
          <w:sz w:val="24"/>
          <w:szCs w:val="24"/>
        </w:rPr>
        <w:t>dicyjanodiamidu</w:t>
      </w:r>
      <w:proofErr w:type="spellEnd"/>
    </w:p>
    <w:p w:rsidR="00532258" w:rsidRPr="00C16454" w:rsidRDefault="009E6559" w:rsidP="007B67B8">
      <w:pPr>
        <w:pStyle w:val="NormalnyWeb"/>
        <w:numPr>
          <w:ilvl w:val="0"/>
          <w:numId w:val="11"/>
        </w:numPr>
        <w:rPr>
          <w:sz w:val="24"/>
          <w:szCs w:val="24"/>
        </w:rPr>
      </w:pPr>
      <w:r w:rsidRPr="00C16454">
        <w:rPr>
          <w:sz w:val="24"/>
          <w:szCs w:val="24"/>
        </w:rPr>
        <w:t>mocznika</w:t>
      </w:r>
    </w:p>
    <w:p w:rsidR="009E6559" w:rsidRDefault="00532258" w:rsidP="007B67B8">
      <w:pPr>
        <w:pStyle w:val="NormalnyWeb"/>
        <w:numPr>
          <w:ilvl w:val="0"/>
          <w:numId w:val="11"/>
        </w:numPr>
        <w:rPr>
          <w:szCs w:val="24"/>
        </w:rPr>
      </w:pPr>
      <w:r w:rsidRPr="00C16454">
        <w:rPr>
          <w:sz w:val="24"/>
          <w:szCs w:val="24"/>
        </w:rPr>
        <w:t>dekstryny żółtej</w:t>
      </w:r>
      <w:r w:rsidR="009E6559">
        <w:rPr>
          <w:szCs w:val="24"/>
        </w:rPr>
        <w:t>.</w:t>
      </w:r>
    </w:p>
    <w:p w:rsidR="009E6559" w:rsidRPr="009E6559" w:rsidRDefault="009E6559" w:rsidP="007B67B8">
      <w:pPr>
        <w:pStyle w:val="NormalnyWeb"/>
        <w:rPr>
          <w:sz w:val="24"/>
          <w:szCs w:val="24"/>
        </w:rPr>
      </w:pPr>
      <w:r w:rsidRPr="009E6559">
        <w:rPr>
          <w:sz w:val="24"/>
          <w:szCs w:val="24"/>
        </w:rPr>
        <w:t>Ważenie prowadzi się na legalizowanej wadze z dokładnością 0,</w:t>
      </w:r>
      <w:r w:rsidR="00163BF9">
        <w:rPr>
          <w:sz w:val="24"/>
          <w:szCs w:val="24"/>
        </w:rPr>
        <w:t>00</w:t>
      </w:r>
      <w:r w:rsidRPr="009E6559">
        <w:rPr>
          <w:sz w:val="24"/>
          <w:szCs w:val="24"/>
        </w:rPr>
        <w:t>1kg.</w:t>
      </w:r>
    </w:p>
    <w:p w:rsidR="009E6559" w:rsidRDefault="009E6559" w:rsidP="007B67B8">
      <w:pPr>
        <w:pStyle w:val="NormalnyWeb"/>
        <w:rPr>
          <w:sz w:val="24"/>
          <w:szCs w:val="24"/>
        </w:rPr>
      </w:pPr>
      <w:r w:rsidRPr="009E6559">
        <w:rPr>
          <w:sz w:val="24"/>
          <w:szCs w:val="24"/>
        </w:rPr>
        <w:t xml:space="preserve">Tak przygotowane surowce wprowadza się do </w:t>
      </w:r>
      <w:r w:rsidR="007B67B8">
        <w:rPr>
          <w:sz w:val="24"/>
          <w:szCs w:val="24"/>
        </w:rPr>
        <w:t xml:space="preserve">reaktora </w:t>
      </w:r>
      <w:r w:rsidRPr="009E6559">
        <w:rPr>
          <w:sz w:val="24"/>
          <w:szCs w:val="24"/>
        </w:rPr>
        <w:t>w kolejności: mocznik, dicyj</w:t>
      </w:r>
      <w:r w:rsidR="00123B77">
        <w:rPr>
          <w:sz w:val="24"/>
          <w:szCs w:val="24"/>
        </w:rPr>
        <w:t>an</w:t>
      </w:r>
      <w:r w:rsidRPr="009E6559">
        <w:rPr>
          <w:sz w:val="24"/>
          <w:szCs w:val="24"/>
        </w:rPr>
        <w:t xml:space="preserve">odiamid, fosforan </w:t>
      </w:r>
      <w:r>
        <w:rPr>
          <w:sz w:val="24"/>
          <w:szCs w:val="24"/>
        </w:rPr>
        <w:t xml:space="preserve">monoaminowy, a na koniec dekstryna żółta. </w:t>
      </w:r>
      <w:r w:rsidR="007B67B8">
        <w:rPr>
          <w:sz w:val="24"/>
          <w:szCs w:val="24"/>
        </w:rPr>
        <w:t>W czasie dodawania reagentów sypkich grzania nie stosuje się. Po wprowadzeniu wszystkich reagentów przez płaszcz grzejny reaktora przepuszcza się przegrzaną parę wodną, tak aby w czasie 15 minut ogrzać mieszaninę reakcyjną do temperatury 70</w:t>
      </w:r>
      <w:r w:rsidR="007B67B8" w:rsidRPr="00532258">
        <w:rPr>
          <w:sz w:val="24"/>
          <w:szCs w:val="24"/>
          <w:vertAlign w:val="superscript"/>
        </w:rPr>
        <w:t>o</w:t>
      </w:r>
      <w:r w:rsidR="007B67B8">
        <w:rPr>
          <w:sz w:val="24"/>
          <w:szCs w:val="24"/>
        </w:rPr>
        <w:t>C.</w:t>
      </w:r>
    </w:p>
    <w:p w:rsidR="00532258" w:rsidRDefault="00532258" w:rsidP="007B67B8">
      <w:pPr>
        <w:pStyle w:val="NormalnyWeb"/>
        <w:rPr>
          <w:sz w:val="24"/>
          <w:szCs w:val="24"/>
        </w:rPr>
      </w:pPr>
      <w:r>
        <w:rPr>
          <w:sz w:val="24"/>
          <w:szCs w:val="24"/>
        </w:rPr>
        <w:t>W czasie kolejnych 15 minut temperatura mieszaniny reakcyjnej musi być doprowadzona do poziomu 85</w:t>
      </w:r>
      <w:r w:rsidRPr="00532258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Po 30 – 45 minutach od osiągnięcia 70</w:t>
      </w:r>
      <w:r w:rsidRPr="00532258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reakcję wygasza się przepuszczając przez płaszcz grzejny zimną wodę. W czasie 30 – 45 minut zawartość reaktora ochładza się do temperatury 25</w:t>
      </w:r>
      <w:r w:rsidRPr="00532258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</w:t>
      </w:r>
    </w:p>
    <w:p w:rsidR="00532258" w:rsidRDefault="00532258" w:rsidP="007B67B8">
      <w:pPr>
        <w:pStyle w:val="NormalnyWeb"/>
        <w:rPr>
          <w:sz w:val="24"/>
          <w:szCs w:val="24"/>
        </w:rPr>
      </w:pPr>
      <w:r>
        <w:rPr>
          <w:sz w:val="24"/>
          <w:szCs w:val="24"/>
        </w:rPr>
        <w:t>Od tego momentu rozpoczyna s</w:t>
      </w:r>
      <w:r w:rsidR="002C007D">
        <w:rPr>
          <w:sz w:val="24"/>
          <w:szCs w:val="24"/>
        </w:rPr>
        <w:t xml:space="preserve">ię okres plastyfikacji lakieru, który dzieli się </w:t>
      </w:r>
      <w:r>
        <w:rPr>
          <w:sz w:val="24"/>
          <w:szCs w:val="24"/>
        </w:rPr>
        <w:t>na dwa okresy: pierwszy – stabilizacja trwająca 72 godziny, plastyfikacja właściwa – wprowadzenie do reaktora przy  intensywnym mieszaniu środków plastyfikujących: Surfynolu 104E oraz gliceryny. Po 30 minutach mieszania produkt jest gotowy do konfekcjonowania.</w:t>
      </w:r>
    </w:p>
    <w:p w:rsidR="00532258" w:rsidRDefault="00532258" w:rsidP="007B67B8">
      <w:pPr>
        <w:pStyle w:val="NormalnyWeb"/>
        <w:rPr>
          <w:sz w:val="24"/>
          <w:szCs w:val="24"/>
        </w:rPr>
      </w:pPr>
      <w:r>
        <w:rPr>
          <w:sz w:val="24"/>
          <w:szCs w:val="24"/>
        </w:rPr>
        <w:t>Lakier przenoszony jest do szczelnych opakowań po 6kg.</w:t>
      </w:r>
    </w:p>
    <w:p w:rsidR="009E6559" w:rsidRDefault="009E6559" w:rsidP="009E6559">
      <w:pPr>
        <w:pStyle w:val="NormalnyWeb"/>
        <w:jc w:val="both"/>
        <w:rPr>
          <w:sz w:val="24"/>
          <w:szCs w:val="24"/>
        </w:rPr>
      </w:pPr>
    </w:p>
    <w:p w:rsidR="00177026" w:rsidRPr="00177026" w:rsidRDefault="00177026" w:rsidP="0012164B">
      <w:pPr>
        <w:pStyle w:val="NormalnyWeb"/>
        <w:numPr>
          <w:ilvl w:val="1"/>
          <w:numId w:val="1"/>
        </w:numPr>
        <w:jc w:val="both"/>
        <w:rPr>
          <w:sz w:val="32"/>
          <w:szCs w:val="32"/>
        </w:rPr>
      </w:pPr>
      <w:r w:rsidRPr="00177026">
        <w:rPr>
          <w:sz w:val="32"/>
          <w:szCs w:val="32"/>
        </w:rPr>
        <w:t>Pakowanie, przechowywanie i transport</w:t>
      </w:r>
    </w:p>
    <w:p w:rsidR="00177026" w:rsidRPr="00532258" w:rsidRDefault="00177026" w:rsidP="00177026">
      <w:pPr>
        <w:pStyle w:val="NormalnyWeb"/>
        <w:jc w:val="both"/>
        <w:rPr>
          <w:sz w:val="2"/>
          <w:szCs w:val="2"/>
        </w:rPr>
      </w:pPr>
    </w:p>
    <w:p w:rsidR="00177026" w:rsidRPr="00FE0525" w:rsidRDefault="0012164B" w:rsidP="00A52AFC">
      <w:pPr>
        <w:pStyle w:val="NormalnyWe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52AFC" w:rsidRPr="00A52AFC">
        <w:rPr>
          <w:sz w:val="24"/>
          <w:szCs w:val="24"/>
        </w:rPr>
        <w:t>.2.1.</w:t>
      </w:r>
      <w:r w:rsidR="00177026">
        <w:rPr>
          <w:sz w:val="28"/>
          <w:szCs w:val="24"/>
        </w:rPr>
        <w:t>Pakowanie</w:t>
      </w:r>
    </w:p>
    <w:p w:rsidR="00177026" w:rsidRPr="00B02479" w:rsidRDefault="00177026" w:rsidP="00177026">
      <w:pPr>
        <w:pStyle w:val="NormalnyWeb"/>
        <w:jc w:val="both"/>
        <w:rPr>
          <w:sz w:val="24"/>
          <w:szCs w:val="24"/>
        </w:rPr>
      </w:pPr>
      <w:r w:rsidRPr="00B02479">
        <w:rPr>
          <w:sz w:val="24"/>
          <w:szCs w:val="24"/>
        </w:rPr>
        <w:t xml:space="preserve">Lakier </w:t>
      </w:r>
      <w:proofErr w:type="spellStart"/>
      <w:r w:rsidRPr="00B02479">
        <w:rPr>
          <w:sz w:val="24"/>
          <w:szCs w:val="24"/>
        </w:rPr>
        <w:t>Expander</w:t>
      </w:r>
      <w:proofErr w:type="spellEnd"/>
      <w:r w:rsidRPr="00B02479">
        <w:rPr>
          <w:sz w:val="24"/>
          <w:szCs w:val="24"/>
        </w:rPr>
        <w:t xml:space="preserve"> FR powinien być p</w:t>
      </w:r>
      <w:r w:rsidR="00B02479" w:rsidRPr="00B02479">
        <w:rPr>
          <w:sz w:val="24"/>
          <w:szCs w:val="24"/>
        </w:rPr>
        <w:t>akowany w szczelnie zamykane, fi</w:t>
      </w:r>
      <w:r w:rsidRPr="00B02479">
        <w:rPr>
          <w:sz w:val="24"/>
          <w:szCs w:val="24"/>
        </w:rPr>
        <w:t>rmowe opakowania, zabezpieczające go przed wylaniem i zniszczeniem.</w:t>
      </w:r>
    </w:p>
    <w:p w:rsidR="00177026" w:rsidRPr="00B02479" w:rsidRDefault="00177026" w:rsidP="00177026">
      <w:pPr>
        <w:pStyle w:val="NormalnyWeb"/>
        <w:jc w:val="both"/>
        <w:rPr>
          <w:sz w:val="24"/>
          <w:szCs w:val="24"/>
        </w:rPr>
      </w:pPr>
      <w:r w:rsidRPr="00B02479">
        <w:rPr>
          <w:sz w:val="24"/>
          <w:szCs w:val="24"/>
        </w:rPr>
        <w:t>Do każdego opakowania (opakowania zbiorczego) powinna być dołączona informacja, zawierająca co najmniej następujące dane:</w:t>
      </w:r>
    </w:p>
    <w:p w:rsidR="00177026" w:rsidRPr="00B02479" w:rsidRDefault="00177026" w:rsidP="00177026">
      <w:pPr>
        <w:pStyle w:val="NormalnyWeb"/>
        <w:numPr>
          <w:ilvl w:val="0"/>
          <w:numId w:val="3"/>
        </w:numPr>
        <w:jc w:val="both"/>
        <w:rPr>
          <w:sz w:val="24"/>
          <w:szCs w:val="24"/>
        </w:rPr>
      </w:pPr>
      <w:r w:rsidRPr="00B02479">
        <w:rPr>
          <w:sz w:val="24"/>
          <w:szCs w:val="24"/>
        </w:rPr>
        <w:lastRenderedPageBreak/>
        <w:t>nazwę i adres Producenta,</w:t>
      </w:r>
    </w:p>
    <w:p w:rsidR="00177026" w:rsidRPr="00B02479" w:rsidRDefault="00177026" w:rsidP="00177026">
      <w:pPr>
        <w:pStyle w:val="NormalnyWeb"/>
        <w:numPr>
          <w:ilvl w:val="0"/>
          <w:numId w:val="3"/>
        </w:numPr>
        <w:jc w:val="both"/>
        <w:rPr>
          <w:sz w:val="24"/>
          <w:szCs w:val="24"/>
        </w:rPr>
      </w:pPr>
      <w:r w:rsidRPr="00B02479">
        <w:rPr>
          <w:sz w:val="24"/>
          <w:szCs w:val="24"/>
        </w:rPr>
        <w:t xml:space="preserve">nazwę wyrobu, według </w:t>
      </w:r>
      <w:r w:rsidR="00B02479" w:rsidRPr="00B02479">
        <w:rPr>
          <w:sz w:val="24"/>
          <w:szCs w:val="24"/>
        </w:rPr>
        <w:t xml:space="preserve"> </w:t>
      </w:r>
      <w:r w:rsidR="00B02479" w:rsidRPr="00B02479">
        <w:rPr>
          <w:rFonts w:eastAsia="Calibri" w:cs="Arial"/>
          <w:sz w:val="24"/>
          <w:szCs w:val="24"/>
          <w:lang w:eastAsia="en-US"/>
        </w:rPr>
        <w:t xml:space="preserve">Krajowa Ocena Techniczna </w:t>
      </w:r>
      <w:r w:rsidR="00B02479">
        <w:rPr>
          <w:rFonts w:eastAsia="Calibri" w:cs="Arial"/>
          <w:sz w:val="24"/>
          <w:szCs w:val="24"/>
          <w:lang w:eastAsia="en-US"/>
        </w:rPr>
        <w:t>ITB-KOT</w:t>
      </w:r>
    </w:p>
    <w:p w:rsidR="00177026" w:rsidRPr="00B02479" w:rsidRDefault="00177026" w:rsidP="00177026">
      <w:pPr>
        <w:pStyle w:val="NormalnyWeb"/>
        <w:numPr>
          <w:ilvl w:val="0"/>
          <w:numId w:val="3"/>
        </w:numPr>
        <w:jc w:val="both"/>
        <w:rPr>
          <w:sz w:val="24"/>
          <w:szCs w:val="24"/>
        </w:rPr>
      </w:pPr>
      <w:r w:rsidRPr="00B02479">
        <w:rPr>
          <w:sz w:val="24"/>
          <w:szCs w:val="24"/>
        </w:rPr>
        <w:t>masę netto,</w:t>
      </w:r>
    </w:p>
    <w:p w:rsidR="00177026" w:rsidRDefault="00177026" w:rsidP="00177026">
      <w:pPr>
        <w:pStyle w:val="NormalnyWeb"/>
        <w:numPr>
          <w:ilvl w:val="0"/>
          <w:numId w:val="3"/>
        </w:numPr>
        <w:jc w:val="both"/>
        <w:rPr>
          <w:sz w:val="24"/>
          <w:szCs w:val="24"/>
        </w:rPr>
      </w:pPr>
      <w:r w:rsidRPr="00B02479">
        <w:rPr>
          <w:sz w:val="24"/>
          <w:szCs w:val="24"/>
        </w:rPr>
        <w:t>termin przydatności do użycia,</w:t>
      </w:r>
    </w:p>
    <w:p w:rsidR="00A52AFC" w:rsidRPr="00A52AFC" w:rsidRDefault="00A52AFC" w:rsidP="00A52AF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>Wraz z krajową deklaracją właściwości użytkowych powinna być dostarczana albo udostępniana w odpowiednich przypadkach karta charakterystyki i/lub informacje o substancjach niebezpiecznych zawartych w wyrobie budowlanym, o których mowa w art. 31 lub 33 rozporządzenia (WE) nr 1907/2006 Parlamentu Europejskiego i Rady w sprawie rejestracji, oceny, udzielania zezwoleń i stosowanych ograniczeń w zakresie chemikaliów (REACH) i utworzenia Europejskiej Agencji Chemikaliów.</w:t>
      </w:r>
    </w:p>
    <w:p w:rsidR="00177026" w:rsidRPr="00B02479" w:rsidRDefault="00177026" w:rsidP="00A52AFC">
      <w:pPr>
        <w:pStyle w:val="NormalnyWeb"/>
        <w:numPr>
          <w:ilvl w:val="0"/>
          <w:numId w:val="3"/>
        </w:numPr>
        <w:jc w:val="both"/>
        <w:rPr>
          <w:sz w:val="24"/>
          <w:szCs w:val="24"/>
        </w:rPr>
      </w:pPr>
      <w:r w:rsidRPr="00B02479">
        <w:rPr>
          <w:sz w:val="24"/>
          <w:szCs w:val="24"/>
        </w:rPr>
        <w:t>Rozporządzenie Ministra Zdrowia z dnia 20 kwietnia 2012 r. w sprawie oznakowania opakowań substancji niebezpiecznych i mieszanin niebezpiecznych oraz niektórych mieszanin (Dz. U. 2012 poz. 445),</w:t>
      </w:r>
    </w:p>
    <w:p w:rsidR="00177026" w:rsidRPr="00B02479" w:rsidRDefault="00177026" w:rsidP="00177026">
      <w:pPr>
        <w:pStyle w:val="NormalnyWeb"/>
        <w:numPr>
          <w:ilvl w:val="0"/>
          <w:numId w:val="3"/>
        </w:numPr>
        <w:jc w:val="both"/>
        <w:rPr>
          <w:sz w:val="24"/>
          <w:szCs w:val="24"/>
        </w:rPr>
      </w:pPr>
      <w:r w:rsidRPr="00B02479">
        <w:rPr>
          <w:sz w:val="24"/>
          <w:szCs w:val="24"/>
        </w:rPr>
        <w:t>warunki prawidłowego i bezpiecznego wykonywania robót (w tym bhp i ochrona środowiska) z uwzględnieniem informacji doty</w:t>
      </w:r>
      <w:r w:rsidR="00B02479">
        <w:rPr>
          <w:sz w:val="24"/>
          <w:szCs w:val="24"/>
        </w:rPr>
        <w:t>czących zagrożenia dla zdrowia l</w:t>
      </w:r>
      <w:r w:rsidRPr="00B02479">
        <w:rPr>
          <w:sz w:val="24"/>
          <w:szCs w:val="24"/>
        </w:rPr>
        <w:t>ub życia określonych w karcie charakterystyki wyrobu, opracowanej zgodnie z Rozporządzeniem Komisji (UE) nr 453/2010 z dnia 20 maja 2010 r. zmieniające rozporządzenie (WE) nr 1907/2006 Parlamentu Europejskiego i Rady w sprawie rejestracji, oceny, udzielania zezwoleń i stosowanych ograniczeń w zakresie chemikaliów (REACH),</w:t>
      </w:r>
    </w:p>
    <w:p w:rsidR="00177026" w:rsidRDefault="00177026" w:rsidP="00177026">
      <w:pPr>
        <w:pStyle w:val="NormalnyWeb"/>
        <w:numPr>
          <w:ilvl w:val="0"/>
          <w:numId w:val="3"/>
        </w:numPr>
        <w:jc w:val="both"/>
        <w:rPr>
          <w:sz w:val="24"/>
          <w:szCs w:val="24"/>
        </w:rPr>
      </w:pPr>
      <w:r w:rsidRPr="00B02479">
        <w:rPr>
          <w:sz w:val="24"/>
          <w:szCs w:val="24"/>
        </w:rPr>
        <w:t>warunki przechowywania i transportu</w:t>
      </w:r>
    </w:p>
    <w:p w:rsidR="00B02479" w:rsidRPr="00B02479" w:rsidRDefault="00B02479" w:rsidP="00177026">
      <w:pPr>
        <w:pStyle w:val="NormalnyWeb"/>
        <w:numPr>
          <w:ilvl w:val="0"/>
          <w:numId w:val="3"/>
        </w:numPr>
        <w:jc w:val="both"/>
        <w:rPr>
          <w:sz w:val="24"/>
          <w:szCs w:val="24"/>
        </w:rPr>
      </w:pPr>
      <w:r w:rsidRPr="00B02479">
        <w:rPr>
          <w:rFonts w:eastAsia="Calibri" w:cs="Arial"/>
          <w:sz w:val="24"/>
          <w:szCs w:val="24"/>
          <w:lang w:eastAsia="en-US"/>
        </w:rPr>
        <w:t>Krajowa Ocena Techniczna ITB-KOT-2018/0476 wydanie 1</w:t>
      </w:r>
    </w:p>
    <w:p w:rsidR="00B02479" w:rsidRPr="00B02479" w:rsidRDefault="00B02479" w:rsidP="00B024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79">
        <w:rPr>
          <w:rFonts w:ascii="Times New Roman" w:hAnsi="Times New Roman" w:cs="Times New Roman"/>
          <w:sz w:val="24"/>
          <w:szCs w:val="24"/>
        </w:rPr>
        <w:t>numer krajowej deklaracji właściwości użytkowych</w:t>
      </w:r>
      <w:r w:rsidR="002C781C">
        <w:rPr>
          <w:rFonts w:ascii="Times New Roman" w:hAnsi="Times New Roman" w:cs="Times New Roman"/>
          <w:sz w:val="24"/>
          <w:szCs w:val="24"/>
        </w:rPr>
        <w:t xml:space="preserve"> nr 1/2018</w:t>
      </w:r>
      <w:r w:rsidRPr="00B0247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B02479" w:rsidRPr="00B02479" w:rsidRDefault="00B02479" w:rsidP="00B024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79">
        <w:rPr>
          <w:rFonts w:ascii="Times New Roman" w:hAnsi="Times New Roman" w:cs="Times New Roman"/>
          <w:sz w:val="24"/>
          <w:szCs w:val="24"/>
        </w:rPr>
        <w:t>poziom lub klasa zadeklarowanych właściwości użytkowych,</w:t>
      </w:r>
    </w:p>
    <w:p w:rsidR="00B02479" w:rsidRPr="00B02479" w:rsidRDefault="00B02479" w:rsidP="00B024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79">
        <w:rPr>
          <w:rFonts w:ascii="Times New Roman" w:hAnsi="Times New Roman" w:cs="Times New Roman"/>
          <w:sz w:val="24"/>
          <w:szCs w:val="24"/>
        </w:rPr>
        <w:t>nazwa jednostki certyfikującej, która uczestniczyła w ocenie i weryfikacji stałości właściwości użytkowych wyrobu budowlanego,</w:t>
      </w:r>
    </w:p>
    <w:p w:rsidR="00B02479" w:rsidRPr="00B02479" w:rsidRDefault="00B02479" w:rsidP="00B024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79">
        <w:rPr>
          <w:rFonts w:ascii="Times New Roman" w:hAnsi="Times New Roman" w:cs="Times New Roman"/>
          <w:sz w:val="24"/>
          <w:szCs w:val="24"/>
        </w:rPr>
        <w:t>adres strony internetowej producenta, jeżeli krajowa deklaracja właściwości użytkowych jest na niej udostępniona.</w:t>
      </w:r>
    </w:p>
    <w:p w:rsidR="00177026" w:rsidRPr="00A52AFC" w:rsidRDefault="00A52AFC" w:rsidP="00A52AFC">
      <w:pPr>
        <w:pStyle w:val="NormalnyWeb"/>
        <w:numPr>
          <w:ilvl w:val="0"/>
          <w:numId w:val="3"/>
        </w:numPr>
        <w:jc w:val="both"/>
        <w:rPr>
          <w:sz w:val="24"/>
          <w:szCs w:val="24"/>
        </w:rPr>
      </w:pPr>
      <w:r w:rsidRPr="00B02479">
        <w:rPr>
          <w:sz w:val="24"/>
          <w:szCs w:val="24"/>
        </w:rPr>
        <w:t>znak budowlany.</w:t>
      </w:r>
    </w:p>
    <w:p w:rsidR="00A52AFC" w:rsidRPr="00EC4DAC" w:rsidRDefault="00A52AFC" w:rsidP="00EC4DAC">
      <w:pPr>
        <w:pStyle w:val="Akapitzlist"/>
        <w:ind w:left="1637"/>
        <w:rPr>
          <w:rFonts w:ascii="Times New Roman" w:hAnsi="Times New Roman" w:cs="Times New Roman"/>
          <w:sz w:val="24"/>
          <w:szCs w:val="24"/>
        </w:rPr>
      </w:pPr>
      <w:r w:rsidRPr="00A52AFC">
        <w:rPr>
          <w:rFonts w:ascii="Times New Roman" w:hAnsi="Times New Roman" w:cs="Times New Roman"/>
          <w:sz w:val="24"/>
          <w:szCs w:val="24"/>
        </w:rPr>
        <w:t xml:space="preserve">Sposób znakowania wyrobu znakiem budowlanym powinien być zgodny z rozporządzeniem Ministra Infrastruktury i Budownictwa z dnia 17 listopada 2016 r. w sprawie sposobu deklarowania właściwości użytkowych wyrobów budowlanych oraz sposobu znakowania ich znakiem budowlanym </w:t>
      </w:r>
      <w:r w:rsidRPr="00A52AFC">
        <w:rPr>
          <w:rFonts w:ascii="Times New Roman" w:hAnsi="Times New Roman" w:cs="Times New Roman"/>
          <w:sz w:val="24"/>
          <w:szCs w:val="24"/>
        </w:rPr>
        <w:br/>
        <w:t>(Dz. U. z 2016 r., poz. 1966).</w:t>
      </w:r>
    </w:p>
    <w:p w:rsidR="00177026" w:rsidRPr="00A52AFC" w:rsidRDefault="0012164B" w:rsidP="00A52AFC">
      <w:pPr>
        <w:pStyle w:val="NormalnyWeb"/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>4</w:t>
      </w:r>
      <w:r w:rsidR="00A52AFC" w:rsidRPr="00A52AFC">
        <w:rPr>
          <w:sz w:val="24"/>
          <w:szCs w:val="24"/>
        </w:rPr>
        <w:t>.2.2.</w:t>
      </w:r>
      <w:r w:rsidR="00177026" w:rsidRPr="00A52AFC">
        <w:rPr>
          <w:sz w:val="28"/>
          <w:szCs w:val="28"/>
        </w:rPr>
        <w:t>Przechowywanie</w:t>
      </w:r>
    </w:p>
    <w:p w:rsidR="00177026" w:rsidRPr="00B02479" w:rsidRDefault="00177026" w:rsidP="00177026">
      <w:pPr>
        <w:pStyle w:val="NormalnyWeb"/>
        <w:jc w:val="both"/>
        <w:rPr>
          <w:sz w:val="24"/>
          <w:szCs w:val="24"/>
        </w:rPr>
      </w:pPr>
      <w:r w:rsidRPr="00B02479">
        <w:rPr>
          <w:sz w:val="24"/>
          <w:szCs w:val="24"/>
        </w:rPr>
        <w:t>„</w:t>
      </w:r>
      <w:proofErr w:type="spellStart"/>
      <w:r w:rsidRPr="00B02479">
        <w:rPr>
          <w:sz w:val="24"/>
          <w:szCs w:val="24"/>
        </w:rPr>
        <w:t>Expander</w:t>
      </w:r>
      <w:proofErr w:type="spellEnd"/>
      <w:r w:rsidRPr="00B02479">
        <w:rPr>
          <w:sz w:val="24"/>
          <w:szCs w:val="24"/>
        </w:rPr>
        <w:t xml:space="preserve"> FR” należy przechowywać w sposób zabezpieczający go przed zmianą jego właściwości techniczno-użytkowych, tj. temperatura przechowywania lakieru nie może być niższa niż </w:t>
      </w:r>
      <w:r w:rsidR="002C781C">
        <w:rPr>
          <w:sz w:val="24"/>
          <w:szCs w:val="24"/>
        </w:rPr>
        <w:t>1</w:t>
      </w:r>
      <w:r w:rsidRPr="00B02479">
        <w:rPr>
          <w:sz w:val="24"/>
          <w:szCs w:val="24"/>
        </w:rPr>
        <w:t>0</w:t>
      </w:r>
      <w:r w:rsidRPr="00B02479">
        <w:rPr>
          <w:sz w:val="24"/>
          <w:szCs w:val="24"/>
          <w:vertAlign w:val="superscript"/>
        </w:rPr>
        <w:t>o</w:t>
      </w:r>
      <w:r w:rsidRPr="00B02479">
        <w:rPr>
          <w:sz w:val="24"/>
          <w:szCs w:val="24"/>
        </w:rPr>
        <w:t>C oraz temperaturach nie wyższych niż 40</w:t>
      </w:r>
      <w:r w:rsidRPr="00B02479">
        <w:rPr>
          <w:sz w:val="24"/>
          <w:szCs w:val="24"/>
          <w:vertAlign w:val="superscript"/>
        </w:rPr>
        <w:t>o</w:t>
      </w:r>
      <w:r w:rsidRPr="00B02479">
        <w:rPr>
          <w:sz w:val="24"/>
          <w:szCs w:val="24"/>
        </w:rPr>
        <w:t>C, co prowadzi do nieodwracalnych zmian w jego strukturze i zniszczeniem. Lakier ogniochronny nie może być przechowywany w środowisku narażającym go na zawilgocenie (opady atmosferyczne, kondensująca się para wodna). Zabrania się przechowywania opakowań z preparatem w miejscach narażających go na bezpośrednie działanie promieni słonecznych.</w:t>
      </w:r>
    </w:p>
    <w:p w:rsidR="00177026" w:rsidRPr="00B02479" w:rsidRDefault="00177026" w:rsidP="00177026">
      <w:pPr>
        <w:pStyle w:val="NormalnyWeb"/>
        <w:ind w:left="851"/>
        <w:jc w:val="both"/>
        <w:rPr>
          <w:sz w:val="24"/>
          <w:szCs w:val="24"/>
        </w:rPr>
      </w:pPr>
    </w:p>
    <w:p w:rsidR="00177026" w:rsidRPr="00B02479" w:rsidRDefault="0012164B" w:rsidP="00A52AFC">
      <w:pPr>
        <w:pStyle w:val="NormalnyWe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52AFC">
        <w:rPr>
          <w:sz w:val="24"/>
          <w:szCs w:val="24"/>
        </w:rPr>
        <w:t>.2.3.</w:t>
      </w:r>
      <w:r w:rsidR="00177026" w:rsidRPr="00A52AFC">
        <w:rPr>
          <w:sz w:val="28"/>
          <w:szCs w:val="28"/>
        </w:rPr>
        <w:t>Transport</w:t>
      </w:r>
    </w:p>
    <w:p w:rsidR="00177026" w:rsidRPr="00B02479" w:rsidRDefault="00177026" w:rsidP="00177026">
      <w:pPr>
        <w:pStyle w:val="NormalnyWeb"/>
        <w:jc w:val="both"/>
        <w:rPr>
          <w:sz w:val="24"/>
          <w:szCs w:val="24"/>
        </w:rPr>
      </w:pPr>
      <w:r w:rsidRPr="00B02479">
        <w:rPr>
          <w:sz w:val="24"/>
          <w:szCs w:val="24"/>
        </w:rPr>
        <w:t>Lakier ogniochronny „</w:t>
      </w:r>
      <w:proofErr w:type="spellStart"/>
      <w:r w:rsidRPr="00B02479">
        <w:rPr>
          <w:sz w:val="24"/>
          <w:szCs w:val="24"/>
        </w:rPr>
        <w:t>Expander</w:t>
      </w:r>
      <w:proofErr w:type="spellEnd"/>
      <w:r w:rsidRPr="00B02479">
        <w:rPr>
          <w:sz w:val="24"/>
          <w:szCs w:val="24"/>
        </w:rPr>
        <w:t xml:space="preserve"> FR” należy przewozić w sposób zabezpieczający go przed uszkodzeniem mechanicznym korpusu opakowania, otwarciem wieczka opakowania oraz zmianą właściwości techniczno-użytkowych lakieru. Przez sposób ten rozumie się przewożenie partii lakieru na europalecie, gdzie znajduje się nie więcej jak 3 warstwy wiaderek, a z boków paleta zabezpieczona jest folią elastyczną usztywniającą konstrukcję.</w:t>
      </w:r>
    </w:p>
    <w:p w:rsidR="00177026" w:rsidRPr="00B02479" w:rsidRDefault="0012164B" w:rsidP="00A52AFC">
      <w:pPr>
        <w:pStyle w:val="NormalnyWe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52AFC">
        <w:rPr>
          <w:sz w:val="24"/>
          <w:szCs w:val="24"/>
        </w:rPr>
        <w:t>.2.4.</w:t>
      </w:r>
      <w:r w:rsidR="00177026" w:rsidRPr="00A52AFC">
        <w:rPr>
          <w:sz w:val="28"/>
          <w:szCs w:val="28"/>
        </w:rPr>
        <w:t>Postępowanie z produktem niezgodnym</w:t>
      </w:r>
    </w:p>
    <w:p w:rsidR="00177026" w:rsidRPr="00B02479" w:rsidRDefault="00177026" w:rsidP="00177026">
      <w:pPr>
        <w:pStyle w:val="NormalnyWeb"/>
        <w:ind w:firstLine="708"/>
        <w:jc w:val="both"/>
        <w:rPr>
          <w:sz w:val="24"/>
          <w:szCs w:val="24"/>
        </w:rPr>
      </w:pPr>
      <w:r w:rsidRPr="00B02479">
        <w:rPr>
          <w:sz w:val="24"/>
          <w:szCs w:val="24"/>
        </w:rPr>
        <w:t>Produkt w przypadku stwierdzenia jego niezgodności z deklarowanymi cechami powinien w jak najkrótszym terminie zostać zwrócony producentowi, który to po zbadaniu powodów niezgodności podejmie decyzję o usunięciu przyczyn niezgodności lub o utylizacji niezgodnego produktu w przypadku braku możliwości poprawy jego własności.</w:t>
      </w:r>
    </w:p>
    <w:p w:rsidR="00177026" w:rsidRDefault="00177026" w:rsidP="009E6559">
      <w:pPr>
        <w:pStyle w:val="NormalnyWeb"/>
        <w:jc w:val="both"/>
        <w:rPr>
          <w:sz w:val="24"/>
          <w:szCs w:val="24"/>
        </w:rPr>
      </w:pPr>
    </w:p>
    <w:p w:rsidR="00177026" w:rsidRDefault="00177026" w:rsidP="009E6559">
      <w:pPr>
        <w:pStyle w:val="NormalnyWeb"/>
        <w:jc w:val="both"/>
        <w:rPr>
          <w:sz w:val="24"/>
          <w:szCs w:val="24"/>
        </w:rPr>
      </w:pPr>
    </w:p>
    <w:p w:rsidR="00177026" w:rsidRDefault="00177026" w:rsidP="009E6559">
      <w:pPr>
        <w:pStyle w:val="NormalnyWeb"/>
        <w:jc w:val="both"/>
        <w:rPr>
          <w:sz w:val="24"/>
          <w:szCs w:val="24"/>
        </w:rPr>
      </w:pPr>
    </w:p>
    <w:p w:rsidR="00177026" w:rsidRDefault="00177026" w:rsidP="009E6559">
      <w:pPr>
        <w:pStyle w:val="NormalnyWeb"/>
        <w:jc w:val="both"/>
        <w:rPr>
          <w:sz w:val="24"/>
          <w:szCs w:val="24"/>
        </w:rPr>
      </w:pPr>
    </w:p>
    <w:p w:rsidR="00177026" w:rsidRDefault="00177026" w:rsidP="009E6559">
      <w:pPr>
        <w:pStyle w:val="NormalnyWeb"/>
        <w:jc w:val="both"/>
        <w:rPr>
          <w:sz w:val="24"/>
          <w:szCs w:val="24"/>
        </w:rPr>
      </w:pPr>
    </w:p>
    <w:p w:rsidR="00177026" w:rsidRDefault="00177026" w:rsidP="009E6559">
      <w:pPr>
        <w:pStyle w:val="NormalnyWeb"/>
        <w:jc w:val="both"/>
        <w:rPr>
          <w:sz w:val="24"/>
          <w:szCs w:val="24"/>
        </w:rPr>
      </w:pPr>
    </w:p>
    <w:p w:rsidR="00177026" w:rsidRDefault="00177026" w:rsidP="009E6559">
      <w:pPr>
        <w:pStyle w:val="NormalnyWeb"/>
        <w:jc w:val="both"/>
        <w:rPr>
          <w:sz w:val="24"/>
          <w:szCs w:val="24"/>
        </w:rPr>
      </w:pPr>
    </w:p>
    <w:p w:rsidR="00177026" w:rsidRDefault="00177026" w:rsidP="009E6559">
      <w:pPr>
        <w:pStyle w:val="NormalnyWeb"/>
        <w:jc w:val="both"/>
        <w:rPr>
          <w:sz w:val="24"/>
          <w:szCs w:val="24"/>
        </w:rPr>
      </w:pPr>
    </w:p>
    <w:p w:rsidR="00177026" w:rsidRPr="003C50BC" w:rsidRDefault="00177026" w:rsidP="009E6559">
      <w:pPr>
        <w:pStyle w:val="NormalnyWeb"/>
        <w:jc w:val="both"/>
        <w:rPr>
          <w:sz w:val="24"/>
          <w:szCs w:val="24"/>
        </w:rPr>
      </w:pPr>
    </w:p>
    <w:sectPr w:rsidR="00177026" w:rsidRPr="003C50BC" w:rsidSect="0003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2E1"/>
    <w:multiLevelType w:val="hybridMultilevel"/>
    <w:tmpl w:val="E4E8531A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9E54049"/>
    <w:multiLevelType w:val="hybridMultilevel"/>
    <w:tmpl w:val="CE2ACF92"/>
    <w:lvl w:ilvl="0" w:tplc="FFFFFFFF">
      <w:start w:val="1"/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95BF1"/>
    <w:multiLevelType w:val="multilevel"/>
    <w:tmpl w:val="33D84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D96C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27306B"/>
    <w:multiLevelType w:val="multilevel"/>
    <w:tmpl w:val="33D84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0730D0"/>
    <w:multiLevelType w:val="hybridMultilevel"/>
    <w:tmpl w:val="AC3E68F0"/>
    <w:lvl w:ilvl="0" w:tplc="90E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C3889"/>
    <w:multiLevelType w:val="multilevel"/>
    <w:tmpl w:val="35D45D44"/>
    <w:lvl w:ilvl="0">
      <w:start w:val="1"/>
      <w:numFmt w:val="decimal"/>
      <w:pStyle w:val="Nagwek1"/>
      <w:lvlText w:val="%1."/>
      <w:lvlJc w:val="left"/>
      <w:pPr>
        <w:tabs>
          <w:tab w:val="num" w:pos="1069"/>
        </w:tabs>
        <w:ind w:left="992" w:hanging="283"/>
      </w:pPr>
      <w:rPr>
        <w:rFonts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4"/>
        </w:tabs>
        <w:ind w:left="1134" w:hanging="425"/>
      </w:pPr>
      <w:rPr>
        <w:rFonts w:hint="default"/>
        <w:b/>
        <w:i w:val="0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0" w:firstLine="709"/>
      </w:pPr>
      <w:rPr>
        <w:rFonts w:hint="default"/>
        <w:b/>
        <w:i w:val="0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709" w:hanging="1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7938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C2F1161"/>
    <w:multiLevelType w:val="hybridMultilevel"/>
    <w:tmpl w:val="EC644F6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34E397B"/>
    <w:multiLevelType w:val="hybridMultilevel"/>
    <w:tmpl w:val="AE3474EA"/>
    <w:lvl w:ilvl="0" w:tplc="90E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42F77"/>
    <w:multiLevelType w:val="hybridMultilevel"/>
    <w:tmpl w:val="26001FB2"/>
    <w:lvl w:ilvl="0" w:tplc="90E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E11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952A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9D4D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BD72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13"/>
    <w:rsid w:val="00037DE6"/>
    <w:rsid w:val="000408BD"/>
    <w:rsid w:val="00081A4D"/>
    <w:rsid w:val="000D5137"/>
    <w:rsid w:val="001079F4"/>
    <w:rsid w:val="0012164B"/>
    <w:rsid w:val="0012180A"/>
    <w:rsid w:val="00123683"/>
    <w:rsid w:val="00123B77"/>
    <w:rsid w:val="001605AD"/>
    <w:rsid w:val="00163BF9"/>
    <w:rsid w:val="00167CCA"/>
    <w:rsid w:val="00177026"/>
    <w:rsid w:val="001E7131"/>
    <w:rsid w:val="00201CC2"/>
    <w:rsid w:val="002060CA"/>
    <w:rsid w:val="00272CF5"/>
    <w:rsid w:val="002957AF"/>
    <w:rsid w:val="002A6795"/>
    <w:rsid w:val="002C007D"/>
    <w:rsid w:val="002C46AA"/>
    <w:rsid w:val="002C781C"/>
    <w:rsid w:val="002F3A97"/>
    <w:rsid w:val="002F5EDB"/>
    <w:rsid w:val="00360AF4"/>
    <w:rsid w:val="003C50BC"/>
    <w:rsid w:val="003E3C41"/>
    <w:rsid w:val="003F5C99"/>
    <w:rsid w:val="003F6C90"/>
    <w:rsid w:val="00417D5A"/>
    <w:rsid w:val="0048459F"/>
    <w:rsid w:val="00486C4A"/>
    <w:rsid w:val="004F1B84"/>
    <w:rsid w:val="00514F13"/>
    <w:rsid w:val="00532258"/>
    <w:rsid w:val="005B28C4"/>
    <w:rsid w:val="005C1CB9"/>
    <w:rsid w:val="005E1AA8"/>
    <w:rsid w:val="00643587"/>
    <w:rsid w:val="006674A5"/>
    <w:rsid w:val="00672EE2"/>
    <w:rsid w:val="0069208F"/>
    <w:rsid w:val="006A6CBC"/>
    <w:rsid w:val="006B1CAF"/>
    <w:rsid w:val="0070341B"/>
    <w:rsid w:val="00721C36"/>
    <w:rsid w:val="00745F24"/>
    <w:rsid w:val="0076046A"/>
    <w:rsid w:val="00771EBC"/>
    <w:rsid w:val="007A4F9E"/>
    <w:rsid w:val="007B67B8"/>
    <w:rsid w:val="007C29F9"/>
    <w:rsid w:val="00815E68"/>
    <w:rsid w:val="008400D2"/>
    <w:rsid w:val="00894544"/>
    <w:rsid w:val="008A0EE8"/>
    <w:rsid w:val="008A5187"/>
    <w:rsid w:val="008D67D5"/>
    <w:rsid w:val="00937CED"/>
    <w:rsid w:val="009550C9"/>
    <w:rsid w:val="00996BF9"/>
    <w:rsid w:val="009B1A4E"/>
    <w:rsid w:val="009E6559"/>
    <w:rsid w:val="00A44BD1"/>
    <w:rsid w:val="00A44F1E"/>
    <w:rsid w:val="00A50644"/>
    <w:rsid w:val="00A5087B"/>
    <w:rsid w:val="00A52AFC"/>
    <w:rsid w:val="00A55C81"/>
    <w:rsid w:val="00A60438"/>
    <w:rsid w:val="00A7576F"/>
    <w:rsid w:val="00A956A7"/>
    <w:rsid w:val="00AA470C"/>
    <w:rsid w:val="00B002D4"/>
    <w:rsid w:val="00B02479"/>
    <w:rsid w:val="00B52A83"/>
    <w:rsid w:val="00BB48DB"/>
    <w:rsid w:val="00BC5A23"/>
    <w:rsid w:val="00C16454"/>
    <w:rsid w:val="00C402F1"/>
    <w:rsid w:val="00CE6FB3"/>
    <w:rsid w:val="00D253B9"/>
    <w:rsid w:val="00D74AD3"/>
    <w:rsid w:val="00D7529B"/>
    <w:rsid w:val="00D8366E"/>
    <w:rsid w:val="00DE0D2A"/>
    <w:rsid w:val="00DE3A02"/>
    <w:rsid w:val="00DF7414"/>
    <w:rsid w:val="00E726E5"/>
    <w:rsid w:val="00E93EB4"/>
    <w:rsid w:val="00EB07F1"/>
    <w:rsid w:val="00EC4DAC"/>
    <w:rsid w:val="00EC68F8"/>
    <w:rsid w:val="00ED2243"/>
    <w:rsid w:val="00F062EA"/>
    <w:rsid w:val="00F7229D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C4A"/>
    <w:pPr>
      <w:keepNext/>
      <w:numPr>
        <w:numId w:val="14"/>
      </w:numPr>
      <w:tabs>
        <w:tab w:val="left" w:pos="993"/>
      </w:tabs>
      <w:spacing w:before="440" w:after="360" w:line="240" w:lineRule="auto"/>
      <w:ind w:left="993" w:hanging="284"/>
      <w:jc w:val="both"/>
      <w:outlineLvl w:val="0"/>
    </w:pPr>
    <w:rPr>
      <w:rFonts w:ascii="Arial" w:eastAsia="Times New Roman" w:hAnsi="Arial" w:cs="Times New Roman"/>
      <w:b/>
      <w:kern w:val="28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C4A"/>
    <w:pPr>
      <w:keepNext/>
      <w:numPr>
        <w:ilvl w:val="1"/>
        <w:numId w:val="14"/>
      </w:numPr>
      <w:spacing w:before="240" w:after="24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486C4A"/>
    <w:pPr>
      <w:numPr>
        <w:ilvl w:val="2"/>
        <w:numId w:val="14"/>
      </w:numPr>
      <w:spacing w:before="240" w:after="0" w:line="360" w:lineRule="auto"/>
      <w:jc w:val="both"/>
      <w:outlineLvl w:val="2"/>
    </w:pPr>
    <w:rPr>
      <w:rFonts w:ascii="Arial" w:eastAsia="Times New Roman" w:hAnsi="Arial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86C4A"/>
    <w:pPr>
      <w:keepNext/>
      <w:numPr>
        <w:ilvl w:val="3"/>
        <w:numId w:val="14"/>
      </w:numPr>
      <w:spacing w:before="60" w:after="60" w:line="36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86C4A"/>
    <w:pPr>
      <w:keepNext/>
      <w:numPr>
        <w:ilvl w:val="4"/>
        <w:numId w:val="14"/>
      </w:numPr>
      <w:spacing w:before="120"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86C4A"/>
    <w:pPr>
      <w:keepNext/>
      <w:numPr>
        <w:ilvl w:val="5"/>
        <w:numId w:val="14"/>
      </w:numPr>
      <w:tabs>
        <w:tab w:val="left" w:pos="-720"/>
      </w:tabs>
      <w:suppressAutoHyphens/>
      <w:spacing w:before="60" w:after="0" w:line="360" w:lineRule="auto"/>
      <w:jc w:val="both"/>
      <w:outlineLvl w:val="5"/>
    </w:pPr>
    <w:rPr>
      <w:rFonts w:ascii="Arial" w:eastAsia="Times New Roman" w:hAnsi="Arial" w:cs="Times New Roman"/>
      <w:i/>
      <w:spacing w:val="-3"/>
      <w:szCs w:val="20"/>
    </w:rPr>
  </w:style>
  <w:style w:type="paragraph" w:styleId="Nagwek7">
    <w:name w:val="heading 7"/>
    <w:basedOn w:val="Normalny"/>
    <w:next w:val="Normalny"/>
    <w:link w:val="Nagwek7Znak"/>
    <w:qFormat/>
    <w:rsid w:val="00486C4A"/>
    <w:pPr>
      <w:keepNext/>
      <w:numPr>
        <w:ilvl w:val="6"/>
        <w:numId w:val="14"/>
      </w:numPr>
      <w:spacing w:before="40" w:after="0" w:line="360" w:lineRule="auto"/>
      <w:jc w:val="center"/>
      <w:outlineLvl w:val="6"/>
    </w:pPr>
    <w:rPr>
      <w:rFonts w:ascii="Arial" w:eastAsia="Times New Roman" w:hAnsi="Arial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76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576F"/>
    <w:pPr>
      <w:spacing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EC6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B28C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C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D253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7B67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86C4A"/>
    <w:rPr>
      <w:rFonts w:ascii="Arial" w:eastAsia="Times New Roman" w:hAnsi="Arial" w:cs="Times New Roman"/>
      <w:b/>
      <w:kern w:val="28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486C4A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86C4A"/>
    <w:rPr>
      <w:rFonts w:ascii="Arial" w:eastAsia="Times New Roman" w:hAnsi="Arial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486C4A"/>
    <w:rPr>
      <w:rFonts w:ascii="Arial" w:eastAsia="Times New Roman" w:hAnsi="Arial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486C4A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486C4A"/>
    <w:rPr>
      <w:rFonts w:ascii="Arial" w:eastAsia="Times New Roman" w:hAnsi="Arial" w:cs="Times New Roman"/>
      <w:i/>
      <w:spacing w:val="-3"/>
      <w:szCs w:val="20"/>
    </w:rPr>
  </w:style>
  <w:style w:type="character" w:customStyle="1" w:styleId="Nagwek7Znak">
    <w:name w:val="Nagłówek 7 Znak"/>
    <w:basedOn w:val="Domylnaczcionkaakapitu"/>
    <w:link w:val="Nagwek7"/>
    <w:rsid w:val="00486C4A"/>
    <w:rPr>
      <w:rFonts w:ascii="Arial" w:eastAsia="Times New Roman" w:hAnsi="Arial" w:cs="Times New Roman"/>
      <w:b/>
      <w:sz w:val="40"/>
      <w:szCs w:val="20"/>
    </w:rPr>
  </w:style>
  <w:style w:type="paragraph" w:customStyle="1" w:styleId="tablica">
    <w:name w:val="tablica"/>
    <w:basedOn w:val="Normalny"/>
    <w:autoRedefine/>
    <w:qFormat/>
    <w:rsid w:val="00486C4A"/>
    <w:pPr>
      <w:tabs>
        <w:tab w:val="left" w:pos="709"/>
        <w:tab w:val="left" w:pos="8364"/>
      </w:tabs>
      <w:spacing w:before="40" w:after="40" w:line="240" w:lineRule="auto"/>
    </w:pPr>
    <w:rPr>
      <w:rFonts w:ascii="Arial" w:eastAsia="Times New Roman" w:hAnsi="Arial" w:cs="Times New Roman"/>
      <w:strike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C4A"/>
    <w:pPr>
      <w:keepNext/>
      <w:numPr>
        <w:numId w:val="14"/>
      </w:numPr>
      <w:tabs>
        <w:tab w:val="left" w:pos="993"/>
      </w:tabs>
      <w:spacing w:before="440" w:after="360" w:line="240" w:lineRule="auto"/>
      <w:ind w:left="993" w:hanging="284"/>
      <w:jc w:val="both"/>
      <w:outlineLvl w:val="0"/>
    </w:pPr>
    <w:rPr>
      <w:rFonts w:ascii="Arial" w:eastAsia="Times New Roman" w:hAnsi="Arial" w:cs="Times New Roman"/>
      <w:b/>
      <w:kern w:val="28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C4A"/>
    <w:pPr>
      <w:keepNext/>
      <w:numPr>
        <w:ilvl w:val="1"/>
        <w:numId w:val="14"/>
      </w:numPr>
      <w:spacing w:before="240" w:after="24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486C4A"/>
    <w:pPr>
      <w:numPr>
        <w:ilvl w:val="2"/>
        <w:numId w:val="14"/>
      </w:numPr>
      <w:spacing w:before="240" w:after="0" w:line="360" w:lineRule="auto"/>
      <w:jc w:val="both"/>
      <w:outlineLvl w:val="2"/>
    </w:pPr>
    <w:rPr>
      <w:rFonts w:ascii="Arial" w:eastAsia="Times New Roman" w:hAnsi="Arial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86C4A"/>
    <w:pPr>
      <w:keepNext/>
      <w:numPr>
        <w:ilvl w:val="3"/>
        <w:numId w:val="14"/>
      </w:numPr>
      <w:spacing w:before="60" w:after="60" w:line="36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86C4A"/>
    <w:pPr>
      <w:keepNext/>
      <w:numPr>
        <w:ilvl w:val="4"/>
        <w:numId w:val="14"/>
      </w:numPr>
      <w:spacing w:before="120"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86C4A"/>
    <w:pPr>
      <w:keepNext/>
      <w:numPr>
        <w:ilvl w:val="5"/>
        <w:numId w:val="14"/>
      </w:numPr>
      <w:tabs>
        <w:tab w:val="left" w:pos="-720"/>
      </w:tabs>
      <w:suppressAutoHyphens/>
      <w:spacing w:before="60" w:after="0" w:line="360" w:lineRule="auto"/>
      <w:jc w:val="both"/>
      <w:outlineLvl w:val="5"/>
    </w:pPr>
    <w:rPr>
      <w:rFonts w:ascii="Arial" w:eastAsia="Times New Roman" w:hAnsi="Arial" w:cs="Times New Roman"/>
      <w:i/>
      <w:spacing w:val="-3"/>
      <w:szCs w:val="20"/>
    </w:rPr>
  </w:style>
  <w:style w:type="paragraph" w:styleId="Nagwek7">
    <w:name w:val="heading 7"/>
    <w:basedOn w:val="Normalny"/>
    <w:next w:val="Normalny"/>
    <w:link w:val="Nagwek7Znak"/>
    <w:qFormat/>
    <w:rsid w:val="00486C4A"/>
    <w:pPr>
      <w:keepNext/>
      <w:numPr>
        <w:ilvl w:val="6"/>
        <w:numId w:val="14"/>
      </w:numPr>
      <w:spacing w:before="40" w:after="0" w:line="360" w:lineRule="auto"/>
      <w:jc w:val="center"/>
      <w:outlineLvl w:val="6"/>
    </w:pPr>
    <w:rPr>
      <w:rFonts w:ascii="Arial" w:eastAsia="Times New Roman" w:hAnsi="Arial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76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576F"/>
    <w:pPr>
      <w:spacing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EC6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B28C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C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D253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7B67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86C4A"/>
    <w:rPr>
      <w:rFonts w:ascii="Arial" w:eastAsia="Times New Roman" w:hAnsi="Arial" w:cs="Times New Roman"/>
      <w:b/>
      <w:kern w:val="28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486C4A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86C4A"/>
    <w:rPr>
      <w:rFonts w:ascii="Arial" w:eastAsia="Times New Roman" w:hAnsi="Arial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486C4A"/>
    <w:rPr>
      <w:rFonts w:ascii="Arial" w:eastAsia="Times New Roman" w:hAnsi="Arial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486C4A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486C4A"/>
    <w:rPr>
      <w:rFonts w:ascii="Arial" w:eastAsia="Times New Roman" w:hAnsi="Arial" w:cs="Times New Roman"/>
      <w:i/>
      <w:spacing w:val="-3"/>
      <w:szCs w:val="20"/>
    </w:rPr>
  </w:style>
  <w:style w:type="character" w:customStyle="1" w:styleId="Nagwek7Znak">
    <w:name w:val="Nagłówek 7 Znak"/>
    <w:basedOn w:val="Domylnaczcionkaakapitu"/>
    <w:link w:val="Nagwek7"/>
    <w:rsid w:val="00486C4A"/>
    <w:rPr>
      <w:rFonts w:ascii="Arial" w:eastAsia="Times New Roman" w:hAnsi="Arial" w:cs="Times New Roman"/>
      <w:b/>
      <w:sz w:val="40"/>
      <w:szCs w:val="20"/>
    </w:rPr>
  </w:style>
  <w:style w:type="paragraph" w:customStyle="1" w:styleId="tablica">
    <w:name w:val="tablica"/>
    <w:basedOn w:val="Normalny"/>
    <w:autoRedefine/>
    <w:qFormat/>
    <w:rsid w:val="00486C4A"/>
    <w:pPr>
      <w:tabs>
        <w:tab w:val="left" w:pos="709"/>
        <w:tab w:val="left" w:pos="8364"/>
      </w:tabs>
      <w:spacing w:before="40" w:after="40" w:line="240" w:lineRule="auto"/>
    </w:pPr>
    <w:rPr>
      <w:rFonts w:ascii="Arial" w:eastAsia="Times New Roman" w:hAnsi="Arial" w:cs="Times New Roman"/>
      <w:strike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436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3356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699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wn.inf.pozna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304B2-0A9D-4F75-8A06-DC037D58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1991</Words>
  <Characters>11949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K&amp;M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Kot</dc:creator>
  <cp:lastModifiedBy>Użytkownik systemu Windows</cp:lastModifiedBy>
  <cp:revision>5</cp:revision>
  <cp:lastPrinted>2016-06-28T05:59:00Z</cp:lastPrinted>
  <dcterms:created xsi:type="dcterms:W3CDTF">2018-10-03T12:06:00Z</dcterms:created>
  <dcterms:modified xsi:type="dcterms:W3CDTF">2018-10-26T10:42:00Z</dcterms:modified>
</cp:coreProperties>
</file>